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Прокуратура города Тольятти:</w:t>
      </w:r>
      <w:r>
        <w:rPr>
          <w:rStyle w:val="a4"/>
          <w:b/>
          <w:sz w:val="28"/>
          <w:szCs w:val="28"/>
        </w:rPr>
        <w:t xml:space="preserve"> «Могут ли граждане проводить антикоррпуционную экспертизу нормативно-правовых актов и проектов нормативно-правовых актов</w:t>
      </w:r>
      <w:r>
        <w:rPr>
          <w:sz w:val="28"/>
          <w:szCs w:val="28"/>
        </w:rPr>
        <w:t>?»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861060</wp:posOffset>
            </wp:positionV>
            <wp:extent cx="2733675" cy="3657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На вопрос отвечает прокурор города Тольятти Альберт Москалев: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«Да, граждане могут за счет собственных средств проводить независимую антикоррупционную экспертизу нормативных правовых актов (проектов нормативных правовых актов). При этом физические лица должны быть аккредитованы Минюстом России в качестве независимых экспертов. 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Кто не вправе проводить экспертизу?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Граждане, имеющие неснятую или непогашенную судимость, лица, уволенные в связи с утратой доверия за совершение коррупционного правонарушения, гражданами, осуществляющими деятельность в органах и организациях, разрабатывающих проекты нормативно-правовых актов федерального уровня. Указанные ограничения установлены частью 1.1 статьи 5 Федерального закона от 17.07.2009 № 172-ФЗ.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Как рассматриваются результаты экспертизы и устраняются нарушения?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Результаты проведенной экспертизы отражаются в заключении эксперта, в нем указываются выявленные в нормативном правовом акте (проекте нормативного правового акта) коррупциогенные факторы, а также предлагаются способы их устранения.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Заключение подлежит обязательному рассмотрению органом, организацией или должностным лицом, которым оно направлено, в течение 30 дней со дня его получения. 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По результатам рассмотрения гражданину, проводившему независимую экспертизу, направляется мотивированный ответ.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подробно с порядком проведения независимой антикоррупционной экспертизы возможно ознакомится на сайте Министерства юстиции России (</w:t>
      </w:r>
      <w:hyperlink r:id="rId6" w:history="1">
        <w:r>
          <w:rPr>
            <w:rStyle w:val="a3"/>
            <w:b w:val="0"/>
            <w:sz w:val="28"/>
            <w:szCs w:val="28"/>
          </w:rPr>
          <w:t>https://minjust.ru/ru/taxonomy/term/41/all</w:t>
        </w:r>
      </w:hyperlink>
      <w:r>
        <w:rPr>
          <w:b w:val="0"/>
          <w:sz w:val="28"/>
          <w:szCs w:val="28"/>
        </w:rPr>
        <w:t>).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04.09.2019</w:t>
      </w: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D0A59" w:rsidRDefault="00DD0A59" w:rsidP="00DD0A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D0A59" w:rsidRDefault="00DD0A59" w:rsidP="00DD0A59">
      <w:pPr>
        <w:rPr>
          <w:szCs w:val="28"/>
        </w:rPr>
      </w:pPr>
    </w:p>
    <w:p w:rsidR="00F069EC" w:rsidRDefault="00F069EC">
      <w:bookmarkStart w:id="0" w:name="_GoBack"/>
      <w:bookmarkEnd w:id="0"/>
    </w:p>
    <w:sectPr w:rsidR="00F0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59"/>
    <w:rsid w:val="00DD0A59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DD0A59"/>
    <w:rPr>
      <w:color w:val="0000FF"/>
      <w:u w:val="single"/>
    </w:rPr>
  </w:style>
  <w:style w:type="character" w:styleId="a4">
    <w:name w:val="Strong"/>
    <w:basedOn w:val="a0"/>
    <w:uiPriority w:val="22"/>
    <w:qFormat/>
    <w:rsid w:val="00DD0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DD0A59"/>
    <w:rPr>
      <w:color w:val="0000FF"/>
      <w:u w:val="single"/>
    </w:rPr>
  </w:style>
  <w:style w:type="character" w:styleId="a4">
    <w:name w:val="Strong"/>
    <w:basedOn w:val="a0"/>
    <w:uiPriority w:val="22"/>
    <w:qFormat/>
    <w:rsid w:val="00DD0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just.ru/ru/taxonomy/term/41/a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2019-09-26T07:03:00Z</dcterms:created>
  <dcterms:modified xsi:type="dcterms:W3CDTF">2019-09-26T07:04:00Z</dcterms:modified>
</cp:coreProperties>
</file>