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91" w:rsidRPr="007F5B91" w:rsidRDefault="007F5B91" w:rsidP="007F5B91">
      <w:pPr>
        <w:jc w:val="center"/>
        <w:rPr>
          <w:b/>
          <w:sz w:val="28"/>
          <w:szCs w:val="24"/>
        </w:rPr>
      </w:pPr>
      <w:r w:rsidRPr="007F5B91">
        <w:rPr>
          <w:b/>
          <w:sz w:val="28"/>
          <w:szCs w:val="28"/>
        </w:rPr>
        <w:t xml:space="preserve">     </w:t>
      </w:r>
      <w:r w:rsidRPr="007F5B91">
        <w:rPr>
          <w:b/>
          <w:sz w:val="28"/>
          <w:szCs w:val="24"/>
        </w:rPr>
        <w:t>Российская Федерация</w:t>
      </w:r>
    </w:p>
    <w:p w:rsidR="007F5B91" w:rsidRPr="007F5B91" w:rsidRDefault="007F5B91" w:rsidP="007F5B91">
      <w:pPr>
        <w:jc w:val="center"/>
        <w:rPr>
          <w:b/>
          <w:sz w:val="28"/>
          <w:szCs w:val="24"/>
        </w:rPr>
      </w:pPr>
      <w:r w:rsidRPr="007F5B91">
        <w:rPr>
          <w:b/>
          <w:sz w:val="28"/>
          <w:szCs w:val="24"/>
        </w:rPr>
        <w:t>Самарская область, Кинель-Черкасский район</w:t>
      </w:r>
    </w:p>
    <w:p w:rsidR="007F5B91" w:rsidRPr="007F5B91" w:rsidRDefault="007F5B91" w:rsidP="007F5B91">
      <w:pPr>
        <w:jc w:val="center"/>
        <w:rPr>
          <w:b/>
          <w:sz w:val="28"/>
          <w:szCs w:val="24"/>
        </w:rPr>
      </w:pPr>
      <w:r w:rsidRPr="007F5B91">
        <w:rPr>
          <w:b/>
          <w:sz w:val="28"/>
          <w:szCs w:val="24"/>
        </w:rPr>
        <w:t>сельское поселение Красная Горка</w:t>
      </w:r>
    </w:p>
    <w:p w:rsidR="007F5B91" w:rsidRPr="007F5B91" w:rsidRDefault="007F5B91" w:rsidP="007F5B91">
      <w:pPr>
        <w:pBdr>
          <w:bottom w:val="single" w:sz="12" w:space="1" w:color="auto"/>
        </w:pBdr>
        <w:jc w:val="center"/>
        <w:rPr>
          <w:sz w:val="28"/>
          <w:szCs w:val="24"/>
        </w:rPr>
      </w:pPr>
      <w:r w:rsidRPr="007F5B91">
        <w:rPr>
          <w:b/>
          <w:sz w:val="28"/>
          <w:szCs w:val="24"/>
        </w:rPr>
        <w:t>СОБРАНИЕ ПРЕДСТАВИТЕЛЕЙ</w:t>
      </w:r>
    </w:p>
    <w:p w:rsidR="007F5B91" w:rsidRPr="007F5B91" w:rsidRDefault="007F5B91" w:rsidP="007F5B91">
      <w:pPr>
        <w:ind w:firstLine="708"/>
        <w:jc w:val="right"/>
        <w:rPr>
          <w:b/>
          <w:sz w:val="24"/>
          <w:szCs w:val="24"/>
        </w:rPr>
      </w:pPr>
      <w:r w:rsidRPr="007F5B91">
        <w:rPr>
          <w:b/>
          <w:sz w:val="24"/>
          <w:szCs w:val="24"/>
        </w:rPr>
        <w:t>ПРОЕКТ</w:t>
      </w:r>
    </w:p>
    <w:p w:rsidR="007F5B91" w:rsidRPr="007F5B91" w:rsidRDefault="007F5B91" w:rsidP="007F5B91">
      <w:pPr>
        <w:ind w:firstLine="708"/>
        <w:jc w:val="center"/>
        <w:rPr>
          <w:b/>
          <w:sz w:val="28"/>
          <w:szCs w:val="24"/>
        </w:rPr>
      </w:pPr>
      <w:r w:rsidRPr="007F5B91">
        <w:rPr>
          <w:b/>
          <w:sz w:val="28"/>
          <w:szCs w:val="24"/>
        </w:rPr>
        <w:t>РЕШЕНИЕ</w:t>
      </w:r>
    </w:p>
    <w:p w:rsidR="007F5B91" w:rsidRPr="007F5B91" w:rsidRDefault="007F5B91" w:rsidP="007F5B91">
      <w:pPr>
        <w:jc w:val="both"/>
        <w:rPr>
          <w:sz w:val="28"/>
          <w:szCs w:val="24"/>
        </w:rPr>
      </w:pPr>
    </w:p>
    <w:p w:rsidR="007F5B91" w:rsidRPr="007F5B91" w:rsidRDefault="007F5B91" w:rsidP="007F5B91">
      <w:pPr>
        <w:jc w:val="both"/>
        <w:rPr>
          <w:sz w:val="28"/>
          <w:szCs w:val="24"/>
        </w:rPr>
      </w:pPr>
      <w:r w:rsidRPr="007F5B91">
        <w:rPr>
          <w:sz w:val="28"/>
          <w:szCs w:val="24"/>
        </w:rPr>
        <w:t>от «___» ________ 2017 года                                                                            № ___</w:t>
      </w:r>
    </w:p>
    <w:p w:rsidR="007F5B91" w:rsidRPr="007F5B91" w:rsidRDefault="007F5B91" w:rsidP="007F5B91">
      <w:pPr>
        <w:jc w:val="both"/>
        <w:rPr>
          <w:sz w:val="28"/>
          <w:szCs w:val="24"/>
        </w:rPr>
      </w:pPr>
      <w:r w:rsidRPr="007F5B91">
        <w:rPr>
          <w:sz w:val="28"/>
          <w:szCs w:val="24"/>
        </w:rPr>
        <w:t xml:space="preserve">                </w:t>
      </w:r>
    </w:p>
    <w:p w:rsidR="007F5B91" w:rsidRPr="007F5B91" w:rsidRDefault="007F5B91" w:rsidP="007F5B91">
      <w:pPr>
        <w:jc w:val="right"/>
        <w:rPr>
          <w:sz w:val="28"/>
          <w:szCs w:val="28"/>
        </w:rPr>
      </w:pPr>
      <w:r w:rsidRPr="007F5B91">
        <w:rPr>
          <w:b/>
          <w:sz w:val="28"/>
          <w:szCs w:val="28"/>
        </w:rPr>
        <w:t xml:space="preserve"> </w:t>
      </w:r>
      <w:r w:rsidRPr="007F5B91">
        <w:rPr>
          <w:sz w:val="24"/>
          <w:szCs w:val="24"/>
        </w:rPr>
        <w:t xml:space="preserve"> Принято</w:t>
      </w:r>
    </w:p>
    <w:p w:rsidR="007F5B91" w:rsidRPr="007F5B91" w:rsidRDefault="007F5B91" w:rsidP="007F5B91">
      <w:pPr>
        <w:jc w:val="right"/>
        <w:rPr>
          <w:sz w:val="24"/>
          <w:szCs w:val="24"/>
        </w:rPr>
      </w:pPr>
      <w:r w:rsidRPr="007F5B91">
        <w:rPr>
          <w:sz w:val="24"/>
          <w:szCs w:val="24"/>
        </w:rPr>
        <w:t>Собранием представителей</w:t>
      </w:r>
    </w:p>
    <w:p w:rsidR="007F5B91" w:rsidRPr="007F5B91" w:rsidRDefault="007F5B91" w:rsidP="007F5B91">
      <w:pPr>
        <w:jc w:val="right"/>
        <w:rPr>
          <w:sz w:val="24"/>
          <w:szCs w:val="24"/>
        </w:rPr>
      </w:pPr>
      <w:r w:rsidRPr="007F5B91">
        <w:rPr>
          <w:sz w:val="24"/>
          <w:szCs w:val="24"/>
        </w:rPr>
        <w:t>сельского поселения Красная Горка</w:t>
      </w:r>
    </w:p>
    <w:p w:rsidR="007F5B91" w:rsidRPr="007F5B91" w:rsidRDefault="007F5B91" w:rsidP="007F5B91">
      <w:pPr>
        <w:jc w:val="right"/>
        <w:rPr>
          <w:sz w:val="24"/>
          <w:szCs w:val="24"/>
        </w:rPr>
      </w:pPr>
      <w:r w:rsidRPr="007F5B91">
        <w:rPr>
          <w:sz w:val="24"/>
          <w:szCs w:val="24"/>
        </w:rPr>
        <w:t>муниципального района Кинель-Черкасский</w:t>
      </w:r>
    </w:p>
    <w:p w:rsidR="007F5B91" w:rsidRPr="007F5B91" w:rsidRDefault="007F5B91" w:rsidP="007F5B91">
      <w:pPr>
        <w:jc w:val="right"/>
        <w:rPr>
          <w:sz w:val="24"/>
          <w:szCs w:val="24"/>
        </w:rPr>
      </w:pPr>
      <w:r w:rsidRPr="007F5B91">
        <w:rPr>
          <w:sz w:val="24"/>
          <w:szCs w:val="24"/>
        </w:rPr>
        <w:t xml:space="preserve">Самарской области </w:t>
      </w:r>
    </w:p>
    <w:p w:rsidR="007F5B91" w:rsidRPr="007F5B91" w:rsidRDefault="007F5B91" w:rsidP="007F5B91">
      <w:pPr>
        <w:jc w:val="right"/>
        <w:rPr>
          <w:sz w:val="24"/>
          <w:szCs w:val="24"/>
        </w:rPr>
      </w:pPr>
      <w:r w:rsidRPr="007F5B91">
        <w:rPr>
          <w:sz w:val="24"/>
          <w:szCs w:val="24"/>
        </w:rPr>
        <w:t>№ ____от________2017</w:t>
      </w:r>
    </w:p>
    <w:p w:rsidR="007F5B91" w:rsidRPr="007F5B91" w:rsidRDefault="007F5B91" w:rsidP="007F5B91">
      <w:pPr>
        <w:jc w:val="center"/>
        <w:rPr>
          <w:b/>
          <w:sz w:val="28"/>
          <w:szCs w:val="28"/>
        </w:rPr>
      </w:pPr>
    </w:p>
    <w:p w:rsidR="007F5B91" w:rsidRPr="007F5B91" w:rsidRDefault="007F5B91" w:rsidP="007F5B91">
      <w:pPr>
        <w:ind w:right="4675"/>
        <w:jc w:val="both"/>
        <w:rPr>
          <w:b/>
          <w:sz w:val="28"/>
          <w:szCs w:val="28"/>
          <w:lang w:eastAsia="ar-SA"/>
        </w:rPr>
      </w:pPr>
      <w:r w:rsidRPr="007F5B91">
        <w:rPr>
          <w:b/>
          <w:sz w:val="28"/>
          <w:szCs w:val="28"/>
        </w:rPr>
        <w:t xml:space="preserve">«Об утверждении </w:t>
      </w:r>
      <w:r w:rsidRPr="007F5B91">
        <w:rPr>
          <w:b/>
          <w:sz w:val="28"/>
          <w:szCs w:val="28"/>
          <w:lang w:eastAsia="ar-SA"/>
        </w:rPr>
        <w:t>программы «Комплексное развитие транспортной инфраструктуры сельского поселения Красная Горка Кинель-Черкасского района Самарской области» на 2017-2033 годы»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 xml:space="preserve">    Во исполнении положений частей 1,2 статьи 5 Федерального закона от 29.12.2014 №456-ФЗ «О внесении изменений в Градостроительный кодекс Российской Федерации и отдельные законодательные акты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Собрание представителей сельского поселения Красная Горка муниципального района Кинель-Черкасский Самарской области</w:t>
      </w:r>
    </w:p>
    <w:p w:rsidR="007F5B91" w:rsidRPr="007F5B91" w:rsidRDefault="007F5B91" w:rsidP="007F5B91">
      <w:pPr>
        <w:jc w:val="center"/>
        <w:rPr>
          <w:sz w:val="28"/>
          <w:szCs w:val="28"/>
        </w:rPr>
      </w:pPr>
      <w:r w:rsidRPr="007F5B91">
        <w:rPr>
          <w:sz w:val="28"/>
          <w:szCs w:val="28"/>
        </w:rPr>
        <w:t>РЕШИЛО: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 xml:space="preserve">   1. Утвердить </w:t>
      </w:r>
      <w:r w:rsidRPr="007F5B91">
        <w:rPr>
          <w:sz w:val="28"/>
          <w:szCs w:val="28"/>
          <w:lang w:eastAsia="ar-SA"/>
        </w:rPr>
        <w:t>программу «Комплексное развитие транспортной инфраструктуры сельского поселения Красная Горка Кинель-Черкасского района Самарской области» на 2017-2033 годы.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 xml:space="preserve">   2. Опубликовать настоящее решение в газете «Красногорские ведомости».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 xml:space="preserve">   3. Настоящее решение вступает в силу со дня его официального опубликования.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Глава сельского поселения Красная Горка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муниципального района Кинель-Черкасский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Самарской области                                                                                      А.Е. Соколов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Председатель Собрания представителей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сельского поселения Красная Горка</w:t>
      </w:r>
    </w:p>
    <w:p w:rsidR="007F5B91" w:rsidRPr="007F5B91" w:rsidRDefault="007F5B91" w:rsidP="007F5B91">
      <w:pPr>
        <w:jc w:val="both"/>
        <w:rPr>
          <w:sz w:val="28"/>
          <w:szCs w:val="28"/>
        </w:rPr>
      </w:pPr>
      <w:r w:rsidRPr="007F5B91">
        <w:rPr>
          <w:sz w:val="28"/>
          <w:szCs w:val="28"/>
        </w:rPr>
        <w:t>муниципального района Кинель-Черкасский</w:t>
      </w:r>
    </w:p>
    <w:p w:rsidR="007F5B91" w:rsidRPr="007F5B91" w:rsidRDefault="007F5B91" w:rsidP="007F5B91">
      <w:pPr>
        <w:jc w:val="both"/>
        <w:rPr>
          <w:sz w:val="28"/>
          <w:szCs w:val="28"/>
          <w:lang w:eastAsia="ar-SA"/>
        </w:rPr>
      </w:pPr>
      <w:r w:rsidRPr="007F5B91">
        <w:rPr>
          <w:sz w:val="28"/>
          <w:szCs w:val="28"/>
        </w:rPr>
        <w:t xml:space="preserve">Самарской области                                                                                        </w:t>
      </w:r>
      <w:proofErr w:type="spellStart"/>
      <w:r w:rsidRPr="007F5B91">
        <w:rPr>
          <w:sz w:val="28"/>
          <w:szCs w:val="28"/>
        </w:rPr>
        <w:t>Д.В.Чупахин</w:t>
      </w:r>
      <w:proofErr w:type="spellEnd"/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90926" w:rsidRDefault="007F5B91" w:rsidP="00AC59DC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312C8">
        <w:rPr>
          <w:sz w:val="28"/>
          <w:szCs w:val="28"/>
        </w:rPr>
        <w:t>ешением Собрания представителей</w:t>
      </w:r>
    </w:p>
    <w:p w:rsidR="00690926" w:rsidRDefault="00F312C8" w:rsidP="00AC59DC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90926">
        <w:rPr>
          <w:sz w:val="28"/>
          <w:szCs w:val="28"/>
        </w:rPr>
        <w:t xml:space="preserve">поселения </w:t>
      </w:r>
      <w:r w:rsidR="00BF74C5">
        <w:rPr>
          <w:sz w:val="28"/>
          <w:szCs w:val="28"/>
        </w:rPr>
        <w:t>Красная Горка</w:t>
      </w: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от __________201</w:t>
      </w:r>
      <w:r w:rsidR="00E511FB">
        <w:rPr>
          <w:sz w:val="28"/>
          <w:szCs w:val="28"/>
        </w:rPr>
        <w:t>7</w:t>
      </w:r>
      <w:r>
        <w:rPr>
          <w:sz w:val="28"/>
          <w:szCs w:val="28"/>
        </w:rPr>
        <w:t xml:space="preserve"> №_____</w:t>
      </w: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right"/>
        <w:rPr>
          <w:sz w:val="28"/>
          <w:szCs w:val="28"/>
        </w:rPr>
      </w:pPr>
    </w:p>
    <w:p w:rsidR="00690926" w:rsidRDefault="00690926" w:rsidP="00AC59DC">
      <w:pPr>
        <w:pStyle w:val="Default"/>
        <w:keepNext/>
        <w:keepLines/>
        <w:jc w:val="center"/>
        <w:rPr>
          <w:b/>
          <w:sz w:val="32"/>
          <w:szCs w:val="32"/>
        </w:rPr>
      </w:pPr>
    </w:p>
    <w:p w:rsidR="00690926" w:rsidRDefault="00F312C8" w:rsidP="00AC59D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90926">
        <w:rPr>
          <w:b/>
          <w:sz w:val="28"/>
          <w:szCs w:val="28"/>
        </w:rPr>
        <w:t>рограмма</w:t>
      </w:r>
    </w:p>
    <w:p w:rsidR="00690926" w:rsidRDefault="00690926" w:rsidP="00AC59D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транспортной инфраструктуры сельского поселения </w:t>
      </w:r>
      <w:r w:rsidR="00BF74C5">
        <w:rPr>
          <w:b/>
          <w:sz w:val="28"/>
          <w:szCs w:val="28"/>
        </w:rPr>
        <w:t>Красная Горка</w:t>
      </w:r>
      <w:r>
        <w:rPr>
          <w:b/>
          <w:sz w:val="28"/>
          <w:szCs w:val="28"/>
        </w:rPr>
        <w:t xml:space="preserve"> Кинель-Черкасского района Самарской области» </w:t>
      </w:r>
    </w:p>
    <w:p w:rsidR="00690926" w:rsidRDefault="00690926" w:rsidP="00AC59D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2017-2033 годы</w:t>
      </w:r>
    </w:p>
    <w:p w:rsidR="00690926" w:rsidRDefault="00690926" w:rsidP="00AC59D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</w:t>
      </w:r>
      <w:r w:rsidR="00F312C8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программа) </w:t>
      </w:r>
    </w:p>
    <w:p w:rsidR="00690926" w:rsidRDefault="00690926" w:rsidP="00AC59DC">
      <w:pPr>
        <w:pStyle w:val="Default"/>
        <w:keepNext/>
        <w:keepLines/>
        <w:jc w:val="center"/>
        <w:rPr>
          <w:b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690926" w:rsidRDefault="00690926" w:rsidP="00AC59DC">
      <w:pPr>
        <w:keepNext/>
        <w:keepLine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7"/>
        <w:gridCol w:w="7828"/>
      </w:tblGrid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AC59DC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</w:t>
            </w:r>
            <w:r w:rsidR="00690926">
              <w:rPr>
                <w:sz w:val="24"/>
                <w:szCs w:val="24"/>
              </w:rPr>
              <w:t xml:space="preserve">рограмма </w:t>
            </w:r>
            <w:r w:rsidR="00690926">
              <w:rPr>
                <w:sz w:val="23"/>
                <w:szCs w:val="23"/>
              </w:rPr>
              <w:t xml:space="preserve">«Комплексное развитие транспортной инфраструктуры сельского поселения </w:t>
            </w:r>
            <w:r w:rsidR="00BF74C5">
              <w:rPr>
                <w:sz w:val="23"/>
                <w:szCs w:val="23"/>
              </w:rPr>
              <w:t>Красная Горка</w:t>
            </w:r>
            <w:r w:rsidR="00690926">
              <w:rPr>
                <w:sz w:val="23"/>
                <w:szCs w:val="23"/>
              </w:rPr>
              <w:t xml:space="preserve"> Кинель-Черкасского района Самарской области» на 2017-2033 годы</w:t>
            </w:r>
            <w:bookmarkEnd w:id="0"/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B82934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9DC" w:rsidRPr="00AC59DC" w:rsidRDefault="00AC59DC" w:rsidP="00AC59D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Градостроительный кодекс РФ от 29.12.2004г. №190-ФЗ (ред. от 30.12.2015г.);</w:t>
            </w:r>
          </w:p>
          <w:p w:rsidR="00AC59DC" w:rsidRPr="00AC59DC" w:rsidRDefault="00AC59DC" w:rsidP="00AC59D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      </w:r>
          </w:p>
          <w:p w:rsidR="00AC59DC" w:rsidRPr="00AC59DC" w:rsidRDefault="00AC59DC" w:rsidP="00AC59D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Федеральный закон от 10.12.1995г. №196-ФЗ (ред. от 28.11.2015г.) «О безопасности дорожного движения»;</w:t>
            </w:r>
          </w:p>
          <w:p w:rsidR="00AC59DC" w:rsidRPr="00AC59DC" w:rsidRDefault="00AC59DC" w:rsidP="00AC59D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Постановление Правительства РФ от 23.10.1993г. №1090 (ред. от 21.01.2016г) «О правилах дорожного движения»;</w:t>
            </w:r>
          </w:p>
          <w:p w:rsidR="00AC59DC" w:rsidRPr="00AC59DC" w:rsidRDefault="00AC59DC" w:rsidP="00AC59DC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C59DC">
              <w:rPr>
                <w:sz w:val="24"/>
                <w:szCs w:val="24"/>
              </w:rPr>
              <w:t>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690926" w:rsidRDefault="00AC59DC" w:rsidP="00AC59DC">
            <w:pPr>
              <w:keepNext/>
              <w:keepLines/>
              <w:jc w:val="both"/>
              <w:rPr>
                <w:b/>
              </w:rPr>
            </w:pPr>
            <w:r w:rsidRPr="00AC59DC">
              <w:rPr>
                <w:sz w:val="24"/>
                <w:szCs w:val="24"/>
              </w:rPr>
              <w:t>Генеральный план сельского поселения Красная Горка, утвержден решением собрания представителей сельского поселения Красная Горка от 26.11.2013г. № 18-1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DC7FC4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BF74C5">
              <w:rPr>
                <w:sz w:val="24"/>
                <w:szCs w:val="24"/>
              </w:rPr>
              <w:t>Красная Горка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DC7FC4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8A4CA3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Красная Горка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Обеспечение комфортных условий жизнедеятельности населения сельского поселения </w:t>
            </w:r>
            <w:r w:rsidR="00BF74C5">
              <w:rPr>
                <w:sz w:val="23"/>
                <w:szCs w:val="23"/>
              </w:rPr>
              <w:t>Красная Горка</w:t>
            </w:r>
            <w:r>
              <w:rPr>
                <w:sz w:val="23"/>
                <w:szCs w:val="23"/>
              </w:rPr>
              <w:t xml:space="preserve"> 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926" w:rsidRDefault="00690926" w:rsidP="00AC59DC">
            <w:pPr>
              <w:pStyle w:val="Default"/>
              <w:keepNext/>
              <w:keepLines/>
            </w:pPr>
            <w:r>
              <w:rPr>
                <w:sz w:val="23"/>
                <w:szCs w:val="23"/>
              </w:rPr>
              <w:t xml:space="preserve">Обеспечение развития транспортной инфраструктуры сельского поселения </w:t>
            </w:r>
            <w:r w:rsidR="00BF74C5">
              <w:rPr>
                <w:sz w:val="23"/>
                <w:szCs w:val="23"/>
              </w:rPr>
              <w:t>Красная Горка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DC7FC4" w:rsidP="00AC59DC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Целевые п</w:t>
            </w:r>
            <w:r w:rsidR="00690926">
              <w:rPr>
                <w:sz w:val="24"/>
                <w:szCs w:val="24"/>
              </w:rPr>
              <w:t>оказатели (индикаторы)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      </w:r>
            <w:r w:rsidR="00EC15B9">
              <w:rPr>
                <w:sz w:val="22"/>
                <w:szCs w:val="22"/>
              </w:rPr>
              <w:t xml:space="preserve"> пользования местного значения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DC7FC4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</w:t>
            </w:r>
            <w:r w:rsidR="00690926">
              <w:rPr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926" w:rsidRDefault="008A4CA3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90926">
              <w:rPr>
                <w:sz w:val="24"/>
                <w:szCs w:val="24"/>
              </w:rPr>
              <w:t>рограмма реализуется в один этап:</w:t>
            </w:r>
          </w:p>
          <w:p w:rsidR="00690926" w:rsidRDefault="00690926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2017-2033 годы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Объемы </w:t>
            </w:r>
            <w:r w:rsidR="00DC7FC4">
              <w:rPr>
                <w:sz w:val="24"/>
                <w:szCs w:val="24"/>
              </w:rPr>
              <w:t xml:space="preserve">и источники финансирования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F49" w:rsidRPr="00212F49" w:rsidRDefault="00212F49" w:rsidP="00AC59D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Общий объем бюджетных ассигнований программы за счет средств бюджета поселения составляет 1152000,0 тыс. рублей, в том числе по годам: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2017 год – 0,0 тыс. рублей;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2018 год – 0,0 тыс. рублей;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2019 год – 0,0 тыс. рублей;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2020 год – 42000,0 тыс. рублей;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2021 год – 79500,0 тыс. рублей;</w:t>
            </w:r>
          </w:p>
          <w:p w:rsidR="00212F49" w:rsidRPr="00212F49" w:rsidRDefault="00212F49" w:rsidP="00AC59DC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2022 год – 60000,0 тыс. рублей;</w:t>
            </w:r>
          </w:p>
          <w:p w:rsidR="00690926" w:rsidRDefault="00212F49" w:rsidP="00AC59DC">
            <w:pPr>
              <w:keepNext/>
              <w:keepLines/>
              <w:autoSpaceDE w:val="0"/>
              <w:autoSpaceDN w:val="0"/>
              <w:adjustRightInd w:val="0"/>
              <w:ind w:firstLine="709"/>
              <w:outlineLvl w:val="2"/>
              <w:rPr>
                <w:sz w:val="24"/>
                <w:szCs w:val="24"/>
              </w:rPr>
            </w:pPr>
            <w:r w:rsidRPr="00212F49">
              <w:rPr>
                <w:sz w:val="24"/>
                <w:szCs w:val="24"/>
              </w:rPr>
              <w:t>2023- 2033 годы – 970500,0 тыс. рублей</w:t>
            </w:r>
          </w:p>
        </w:tc>
      </w:tr>
      <w:tr w:rsidR="00690926" w:rsidTr="0069092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улучшение состояния и развитие транспортной инфраструктуры сельского поселения </w:t>
            </w:r>
            <w:r w:rsidR="00BF74C5">
              <w:rPr>
                <w:sz w:val="23"/>
                <w:szCs w:val="23"/>
              </w:rPr>
              <w:t>Красная Горка</w:t>
            </w:r>
            <w:r>
              <w:rPr>
                <w:sz w:val="23"/>
                <w:szCs w:val="23"/>
              </w:rPr>
              <w:t xml:space="preserve"> в соответствии с потребностями в строительстве, реконструкции объектов местного значения</w:t>
            </w:r>
          </w:p>
        </w:tc>
      </w:tr>
    </w:tbl>
    <w:p w:rsidR="003159F7" w:rsidRPr="003159F7" w:rsidRDefault="003159F7" w:rsidP="00AC59DC">
      <w:pPr>
        <w:keepNext/>
        <w:keepLines/>
        <w:numPr>
          <w:ilvl w:val="0"/>
          <w:numId w:val="5"/>
        </w:numPr>
        <w:spacing w:after="150" w:line="238" w:lineRule="atLeast"/>
        <w:ind w:left="0" w:firstLine="0"/>
        <w:jc w:val="center"/>
        <w:rPr>
          <w:color w:val="000000"/>
          <w:sz w:val="28"/>
          <w:szCs w:val="28"/>
        </w:rPr>
      </w:pPr>
      <w:r w:rsidRPr="003159F7">
        <w:rPr>
          <w:b/>
          <w:bCs/>
          <w:color w:val="242424"/>
          <w:sz w:val="28"/>
          <w:szCs w:val="28"/>
        </w:rPr>
        <w:lastRenderedPageBreak/>
        <w:t xml:space="preserve">Характеристика существующего состояния транспортной инфраструктуры </w:t>
      </w:r>
      <w:r w:rsidRPr="003159F7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E1424">
        <w:rPr>
          <w:b/>
          <w:bCs/>
          <w:color w:val="000000"/>
          <w:sz w:val="28"/>
          <w:szCs w:val="28"/>
        </w:rPr>
        <w:t>Красная Горка</w:t>
      </w:r>
    </w:p>
    <w:p w:rsidR="001D2D59" w:rsidRPr="00BD0EEE" w:rsidRDefault="001D2D59" w:rsidP="00AC59DC">
      <w:pPr>
        <w:pStyle w:val="ab"/>
        <w:keepNext/>
        <w:keepLines/>
        <w:ind w:left="0"/>
        <w:jc w:val="both"/>
        <w:rPr>
          <w:sz w:val="28"/>
          <w:szCs w:val="28"/>
        </w:rPr>
      </w:pPr>
    </w:p>
    <w:p w:rsidR="00373AF4" w:rsidRPr="00C879BD" w:rsidRDefault="00373AF4" w:rsidP="00AC59DC">
      <w:pPr>
        <w:keepNext/>
        <w:keepLines/>
        <w:ind w:firstLine="540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</w:rPr>
        <w:t xml:space="preserve">Сельское поселение Красная Горка муниципального района Кинель-Черкасский, расположено в центральной части района, прилегает к железнодорожной магистрали и общесистемной автодороги, соединяющей сельское поселение с центром агломерации. </w:t>
      </w:r>
      <w:r w:rsidRPr="00C879BD">
        <w:rPr>
          <w:sz w:val="28"/>
          <w:szCs w:val="28"/>
          <w:lang w:eastAsia="ar-SA"/>
        </w:rPr>
        <w:t xml:space="preserve">Административным центром сельского поселения Красная Горка является село Красная Горка. Главный въезд в административный центр сельского поселения осуществляется с восточной стороны по автомобильной дороге общего пользования регионального или межмуниципального значения «Кинель-Черкассы - Урал» - Александровка - </w:t>
      </w:r>
      <w:proofErr w:type="spellStart"/>
      <w:r w:rsidRPr="00C879BD">
        <w:rPr>
          <w:sz w:val="28"/>
          <w:szCs w:val="28"/>
          <w:lang w:eastAsia="ar-SA"/>
        </w:rPr>
        <w:t>Хилково</w:t>
      </w:r>
      <w:proofErr w:type="spellEnd"/>
      <w:r w:rsidRPr="00C879BD">
        <w:rPr>
          <w:sz w:val="28"/>
          <w:szCs w:val="28"/>
          <w:lang w:eastAsia="ar-SA"/>
        </w:rPr>
        <w:t>.</w:t>
      </w:r>
    </w:p>
    <w:p w:rsidR="00EE5738" w:rsidRPr="00C879BD" w:rsidRDefault="00EE5738" w:rsidP="00AC59DC">
      <w:pPr>
        <w:keepNext/>
        <w:keepLines/>
        <w:ind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Сельское поселение </w:t>
      </w:r>
      <w:r w:rsidR="00BF74C5" w:rsidRPr="00C879BD">
        <w:rPr>
          <w:sz w:val="28"/>
          <w:szCs w:val="28"/>
        </w:rPr>
        <w:t>Красная Горка</w:t>
      </w:r>
      <w:r w:rsidRPr="00C879BD">
        <w:rPr>
          <w:sz w:val="28"/>
          <w:szCs w:val="28"/>
        </w:rPr>
        <w:t xml:space="preserve"> расположено на важнейшем исторически сложившемся направлении российской оси расселения, пронизано общесистемной транспортной магистралью. Транспортный фактор во многом предопределяет высокий уровень безвозвратной миграции населения в более развитые районы, где развит рынок мест приложения труда.</w:t>
      </w:r>
    </w:p>
    <w:p w:rsidR="00EE5738" w:rsidRPr="00C879BD" w:rsidRDefault="00EE5738" w:rsidP="00AC59DC">
      <w:pPr>
        <w:keepNext/>
        <w:keepLines/>
        <w:ind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Межселенные перемещения населения осуществляются автомобильным </w:t>
      </w:r>
      <w:r w:rsidR="00690926" w:rsidRPr="00C879BD">
        <w:rPr>
          <w:sz w:val="28"/>
          <w:szCs w:val="28"/>
        </w:rPr>
        <w:t>транспортом по дорогам общего пользования регионального и межмуниципального значения, обеспечивая связь населенных пунктов между собой и с центром административного района.</w:t>
      </w:r>
    </w:p>
    <w:p w:rsidR="00373AF4" w:rsidRPr="00C879BD" w:rsidRDefault="00373AF4" w:rsidP="00AC59DC">
      <w:pPr>
        <w:keepNext/>
        <w:keepLines/>
        <w:suppressAutoHyphens/>
        <w:ind w:firstLine="720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Связь с областным центром осуществляется по автодорогам общего пользования регионального или межмуниципального значения «Самара-Бугуруслан» (Р-225) и «Кинель-Черкассы - Урал» - Александровка - </w:t>
      </w:r>
      <w:proofErr w:type="spellStart"/>
      <w:r w:rsidRPr="00C879BD">
        <w:rPr>
          <w:sz w:val="28"/>
          <w:szCs w:val="28"/>
          <w:lang w:eastAsia="ar-SA"/>
        </w:rPr>
        <w:t>Хилково</w:t>
      </w:r>
      <w:proofErr w:type="spellEnd"/>
      <w:r w:rsidRPr="00C879BD">
        <w:rPr>
          <w:sz w:val="28"/>
          <w:szCs w:val="28"/>
          <w:lang w:eastAsia="ar-SA"/>
        </w:rPr>
        <w:t xml:space="preserve">. </w:t>
      </w:r>
    </w:p>
    <w:p w:rsidR="00373AF4" w:rsidRPr="00C879BD" w:rsidRDefault="00373AF4" w:rsidP="00AC59DC">
      <w:pPr>
        <w:keepNext/>
        <w:keepLines/>
        <w:suppressAutoHyphens/>
        <w:ind w:firstLine="708"/>
        <w:jc w:val="both"/>
        <w:rPr>
          <w:sz w:val="28"/>
          <w:szCs w:val="28"/>
          <w:u w:val="single"/>
          <w:lang w:eastAsia="ar-SA"/>
        </w:rPr>
      </w:pPr>
      <w:r w:rsidRPr="00C879BD">
        <w:rPr>
          <w:sz w:val="28"/>
          <w:szCs w:val="28"/>
          <w:u w:val="single"/>
          <w:lang w:eastAsia="ar-SA"/>
        </w:rPr>
        <w:t xml:space="preserve">Сельское поселение Красная Горка граничит: </w:t>
      </w:r>
    </w:p>
    <w:p w:rsidR="00373AF4" w:rsidRPr="00C879BD" w:rsidRDefault="00373AF4" w:rsidP="00AC59DC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с сельским поселением Александровка муниципального района Кинель-Черкасский; </w:t>
      </w:r>
    </w:p>
    <w:p w:rsidR="00373AF4" w:rsidRPr="00C879BD" w:rsidRDefault="00373AF4" w:rsidP="00AC59DC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с сельским поселением </w:t>
      </w:r>
      <w:proofErr w:type="spellStart"/>
      <w:r w:rsidRPr="00C879BD">
        <w:rPr>
          <w:sz w:val="28"/>
          <w:szCs w:val="28"/>
          <w:lang w:eastAsia="ar-SA"/>
        </w:rPr>
        <w:t>Кабановка</w:t>
      </w:r>
      <w:proofErr w:type="spellEnd"/>
      <w:r w:rsidRPr="00C879BD">
        <w:rPr>
          <w:sz w:val="28"/>
          <w:szCs w:val="28"/>
          <w:lang w:eastAsia="ar-SA"/>
        </w:rPr>
        <w:t xml:space="preserve"> муниципального района Кинель-Черкасский; </w:t>
      </w:r>
    </w:p>
    <w:p w:rsidR="00373AF4" w:rsidRPr="00C879BD" w:rsidRDefault="00373AF4" w:rsidP="00AC59DC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с сельским поселением Кинель-Черкассы муниципального района Кинель-Черкасский; </w:t>
      </w:r>
    </w:p>
    <w:p w:rsidR="00373AF4" w:rsidRPr="00C879BD" w:rsidRDefault="00373AF4" w:rsidP="00AC59DC">
      <w:pPr>
        <w:keepNext/>
        <w:keepLines/>
        <w:numPr>
          <w:ilvl w:val="0"/>
          <w:numId w:val="4"/>
        </w:numPr>
        <w:tabs>
          <w:tab w:val="clear" w:pos="720"/>
          <w:tab w:val="num" w:pos="644"/>
        </w:tabs>
        <w:suppressAutoHyphens/>
        <w:ind w:left="644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с сельским поселением </w:t>
      </w:r>
      <w:proofErr w:type="spellStart"/>
      <w:r w:rsidRPr="00C879BD">
        <w:rPr>
          <w:sz w:val="28"/>
          <w:szCs w:val="28"/>
          <w:lang w:eastAsia="ar-SA"/>
        </w:rPr>
        <w:t>Садгород</w:t>
      </w:r>
      <w:proofErr w:type="spellEnd"/>
      <w:r w:rsidRPr="00C879BD">
        <w:rPr>
          <w:sz w:val="28"/>
          <w:szCs w:val="28"/>
          <w:lang w:eastAsia="ar-SA"/>
        </w:rPr>
        <w:t xml:space="preserve"> муниципального района Кинель-Черкасский.</w:t>
      </w:r>
    </w:p>
    <w:p w:rsidR="00690926" w:rsidRPr="00C879BD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По состоянию на 1.01.2016 года численность постоянного населения сельского поселения </w:t>
      </w:r>
      <w:r w:rsidR="00BF74C5" w:rsidRPr="00C879BD">
        <w:rPr>
          <w:sz w:val="28"/>
          <w:szCs w:val="28"/>
        </w:rPr>
        <w:t>Красная Горка</w:t>
      </w:r>
      <w:r w:rsidRPr="00C879BD">
        <w:rPr>
          <w:sz w:val="28"/>
          <w:szCs w:val="28"/>
        </w:rPr>
        <w:t xml:space="preserve"> составила</w:t>
      </w:r>
      <w:r w:rsidRPr="00C879BD">
        <w:rPr>
          <w:bCs/>
          <w:sz w:val="28"/>
          <w:szCs w:val="28"/>
        </w:rPr>
        <w:t xml:space="preserve"> </w:t>
      </w:r>
      <w:r w:rsidR="005E2F2F" w:rsidRPr="00C879BD">
        <w:rPr>
          <w:sz w:val="28"/>
          <w:szCs w:val="28"/>
          <w:lang w:eastAsia="en-US"/>
        </w:rPr>
        <w:t>1</w:t>
      </w:r>
      <w:r w:rsidR="003A0061" w:rsidRPr="00C879BD">
        <w:rPr>
          <w:sz w:val="28"/>
          <w:szCs w:val="28"/>
          <w:lang w:eastAsia="en-US"/>
        </w:rPr>
        <w:t>529</w:t>
      </w:r>
      <w:r w:rsidR="005E2F2F" w:rsidRPr="00C879BD">
        <w:rPr>
          <w:sz w:val="28"/>
          <w:szCs w:val="28"/>
        </w:rPr>
        <w:t xml:space="preserve"> человек</w:t>
      </w:r>
      <w:r w:rsidRPr="00C879BD">
        <w:rPr>
          <w:sz w:val="28"/>
          <w:szCs w:val="28"/>
        </w:rPr>
        <w:t>. Доля трудоспособного населения близка к среднему показателю по сельскому населению р</w:t>
      </w:r>
      <w:r w:rsidR="000B3833" w:rsidRPr="00C879BD">
        <w:rPr>
          <w:sz w:val="28"/>
          <w:szCs w:val="28"/>
        </w:rPr>
        <w:t xml:space="preserve">айона и области и составляет </w:t>
      </w:r>
      <w:r w:rsidR="003A0061" w:rsidRPr="00C879BD">
        <w:rPr>
          <w:sz w:val="28"/>
          <w:szCs w:val="28"/>
        </w:rPr>
        <w:t>875</w:t>
      </w:r>
      <w:r w:rsidRPr="00C879BD">
        <w:rPr>
          <w:sz w:val="28"/>
          <w:szCs w:val="28"/>
        </w:rPr>
        <w:t xml:space="preserve"> человек.</w:t>
      </w:r>
    </w:p>
    <w:p w:rsidR="00B83AE8" w:rsidRPr="00C879BD" w:rsidRDefault="00B83AE8" w:rsidP="00AC59DC">
      <w:pPr>
        <w:keepNext/>
        <w:keepLines/>
        <w:suppressAutoHyphens/>
        <w:ind w:firstLine="567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В границах сельского поселения Красная Горка земли сельскохозяйственного использования составляют 19445,5 га.</w:t>
      </w:r>
    </w:p>
    <w:p w:rsidR="00745E42" w:rsidRPr="00C879BD" w:rsidRDefault="00745E42" w:rsidP="00AC59DC">
      <w:pPr>
        <w:keepNext/>
        <w:keepLines/>
        <w:ind w:firstLine="709"/>
        <w:jc w:val="both"/>
        <w:rPr>
          <w:sz w:val="28"/>
          <w:szCs w:val="28"/>
        </w:rPr>
      </w:pPr>
      <w:r w:rsidRPr="00C879BD">
        <w:rPr>
          <w:snapToGrid w:val="0"/>
          <w:sz w:val="28"/>
          <w:szCs w:val="28"/>
        </w:rPr>
        <w:t xml:space="preserve">Ведущая роль в экономике сельского поселения Красная Горка принадлежит аграрному сектору. Сельское хозяйство представлено </w:t>
      </w:r>
      <w:r w:rsidRPr="00C879BD">
        <w:rPr>
          <w:rFonts w:eastAsia="Calibri"/>
          <w:sz w:val="28"/>
          <w:szCs w:val="28"/>
          <w:lang w:eastAsia="en-US"/>
        </w:rPr>
        <w:t>3 сельскохозяйственными предприятиями (ООО СХП «Семеновское», СПК «Скиф», ТНВ Султанов С.С.) и 9 крестьянско-фермерскими хозяйствами</w:t>
      </w:r>
      <w:r w:rsidRPr="00C879BD">
        <w:rPr>
          <w:sz w:val="28"/>
          <w:szCs w:val="28"/>
        </w:rPr>
        <w:t xml:space="preserve"> и личными подсобными хозяйствами населения (680 хозяйств), в которых производится 100% картофеля и овощей, яиц, основная доля молока и мяса.</w:t>
      </w:r>
    </w:p>
    <w:p w:rsidR="000B3833" w:rsidRPr="00C879BD" w:rsidRDefault="000B3833" w:rsidP="00AC59DC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lastRenderedPageBreak/>
        <w:t>Кроме того, на территории сельского поселения осуществляют деятельность индивидуальны</w:t>
      </w:r>
      <w:r w:rsidR="0036530A">
        <w:rPr>
          <w:sz w:val="28"/>
          <w:szCs w:val="28"/>
        </w:rPr>
        <w:t>е</w:t>
      </w:r>
      <w:r w:rsidRPr="00C879BD">
        <w:rPr>
          <w:sz w:val="28"/>
          <w:szCs w:val="28"/>
        </w:rPr>
        <w:t xml:space="preserve"> предпринимател</w:t>
      </w:r>
      <w:r w:rsidR="0036530A">
        <w:rPr>
          <w:sz w:val="28"/>
          <w:szCs w:val="28"/>
        </w:rPr>
        <w:t>и</w:t>
      </w:r>
      <w:r w:rsidRPr="00C879BD">
        <w:rPr>
          <w:sz w:val="28"/>
          <w:szCs w:val="28"/>
        </w:rPr>
        <w:t>, их сфера деятельности – розничная торговля, предоставление бытовых услуг.</w:t>
      </w:r>
    </w:p>
    <w:p w:rsidR="007C391B" w:rsidRPr="00C879BD" w:rsidRDefault="00690926" w:rsidP="00AC59DC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Важными показателями качества жизни являются - численност</w:t>
      </w:r>
      <w:r w:rsidR="00745E42" w:rsidRPr="00C879BD">
        <w:rPr>
          <w:sz w:val="28"/>
          <w:szCs w:val="28"/>
        </w:rPr>
        <w:t>ь</w:t>
      </w:r>
      <w:r w:rsidRPr="00C879BD">
        <w:rPr>
          <w:sz w:val="28"/>
          <w:szCs w:val="28"/>
        </w:rPr>
        <w:t xml:space="preserve"> населения сельского поселения. По состоянию на 01.01.2016 года численность постоянного населения относительн</w:t>
      </w:r>
      <w:r w:rsidR="000B3833" w:rsidRPr="00C879BD">
        <w:rPr>
          <w:sz w:val="28"/>
          <w:szCs w:val="28"/>
        </w:rPr>
        <w:t xml:space="preserve">о 01.01.2015 года </w:t>
      </w:r>
      <w:r w:rsidR="00745E42" w:rsidRPr="00C879BD">
        <w:rPr>
          <w:sz w:val="28"/>
          <w:szCs w:val="28"/>
        </w:rPr>
        <w:t>снизилась</w:t>
      </w:r>
      <w:r w:rsidR="000B3833" w:rsidRPr="00C879BD">
        <w:rPr>
          <w:sz w:val="28"/>
          <w:szCs w:val="28"/>
        </w:rPr>
        <w:t xml:space="preserve"> на </w:t>
      </w:r>
      <w:r w:rsidR="00745E42" w:rsidRPr="00C879BD">
        <w:rPr>
          <w:sz w:val="28"/>
          <w:szCs w:val="28"/>
        </w:rPr>
        <w:t>10</w:t>
      </w:r>
      <w:r w:rsidRPr="00C879BD">
        <w:rPr>
          <w:sz w:val="28"/>
          <w:szCs w:val="28"/>
        </w:rPr>
        <w:t xml:space="preserve"> человек, что обусловлено </w:t>
      </w:r>
      <w:r w:rsidR="00CF765B" w:rsidRPr="00C879BD">
        <w:rPr>
          <w:sz w:val="28"/>
          <w:szCs w:val="28"/>
        </w:rPr>
        <w:t>снижением</w:t>
      </w:r>
      <w:r w:rsidRPr="00C879BD">
        <w:rPr>
          <w:sz w:val="28"/>
          <w:szCs w:val="28"/>
        </w:rPr>
        <w:t xml:space="preserve"> рожд</w:t>
      </w:r>
      <w:r w:rsidR="000B3833" w:rsidRPr="00C879BD">
        <w:rPr>
          <w:sz w:val="28"/>
          <w:szCs w:val="28"/>
        </w:rPr>
        <w:t xml:space="preserve">аемости и </w:t>
      </w:r>
      <w:r w:rsidR="00CF765B" w:rsidRPr="00C879BD">
        <w:rPr>
          <w:sz w:val="28"/>
          <w:szCs w:val="28"/>
        </w:rPr>
        <w:t>увеличением</w:t>
      </w:r>
      <w:r w:rsidR="000B3833" w:rsidRPr="00C879BD">
        <w:rPr>
          <w:sz w:val="28"/>
          <w:szCs w:val="28"/>
        </w:rPr>
        <w:t xml:space="preserve"> смертности</w:t>
      </w:r>
      <w:r w:rsidRPr="00C879BD">
        <w:rPr>
          <w:sz w:val="28"/>
          <w:szCs w:val="28"/>
        </w:rPr>
        <w:t xml:space="preserve">. </w:t>
      </w:r>
    </w:p>
    <w:p w:rsidR="009809BE" w:rsidRPr="00C879BD" w:rsidRDefault="00690926" w:rsidP="00AC59DC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Отрадно отметить, что за последние пять лет на территории сельского поселения уро</w:t>
      </w:r>
      <w:r w:rsidR="009809BE" w:rsidRPr="00C879BD">
        <w:rPr>
          <w:sz w:val="28"/>
          <w:szCs w:val="28"/>
        </w:rPr>
        <w:t xml:space="preserve">вень безработицы снизился до </w:t>
      </w:r>
      <w:r w:rsidR="00CF765B" w:rsidRPr="00C879BD">
        <w:rPr>
          <w:sz w:val="28"/>
          <w:szCs w:val="28"/>
        </w:rPr>
        <w:t>1,07</w:t>
      </w:r>
      <w:r w:rsidR="009809BE" w:rsidRPr="00C879BD">
        <w:rPr>
          <w:sz w:val="28"/>
          <w:szCs w:val="28"/>
        </w:rPr>
        <w:t>%, против</w:t>
      </w:r>
      <w:r w:rsidR="008378D5" w:rsidRPr="00C879BD">
        <w:rPr>
          <w:sz w:val="28"/>
          <w:szCs w:val="28"/>
        </w:rPr>
        <w:t xml:space="preserve"> </w:t>
      </w:r>
      <w:r w:rsidR="009809BE" w:rsidRPr="00C879BD">
        <w:rPr>
          <w:sz w:val="28"/>
          <w:szCs w:val="28"/>
        </w:rPr>
        <w:t>1,</w:t>
      </w:r>
      <w:r w:rsidR="00CF765B" w:rsidRPr="00C879BD">
        <w:rPr>
          <w:sz w:val="28"/>
          <w:szCs w:val="28"/>
        </w:rPr>
        <w:t>8</w:t>
      </w:r>
      <w:r w:rsidRPr="00C879BD">
        <w:rPr>
          <w:sz w:val="28"/>
          <w:szCs w:val="28"/>
        </w:rPr>
        <w:t>% по состоянию на 01.01.2012 года. Это говорит о стабилизации положения на рынке труда и устойчивости социально-экономического развития сельского поселения.</w:t>
      </w:r>
    </w:p>
    <w:p w:rsidR="009809BE" w:rsidRPr="00C879BD" w:rsidRDefault="00690926" w:rsidP="00AC59DC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Социальная инфраструктура сельского поселения близка к нормативному уровню, что обеспечивает его самостоятельное функционирование, при сохранении объема межселенных связей, ориентированных на центр агломерации и ближайшие территории городской округ Отрадный и сельское поселение Кинель-Черкассы.</w:t>
      </w:r>
    </w:p>
    <w:p w:rsidR="00690926" w:rsidRPr="00C879BD" w:rsidRDefault="00690926" w:rsidP="00AC59DC">
      <w:pPr>
        <w:keepNext/>
        <w:keepLines/>
        <w:tabs>
          <w:tab w:val="left" w:pos="-142"/>
        </w:tabs>
        <w:ind w:right="-90" w:firstLine="54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Историко-культурный потенциал сельского поселения позволил включить его в состав рекреационно-туристического кластера Самарской области.</w:t>
      </w:r>
    </w:p>
    <w:p w:rsidR="00CF765B" w:rsidRPr="00C879BD" w:rsidRDefault="00CF765B" w:rsidP="00AC59DC">
      <w:pPr>
        <w:keepNext/>
        <w:keepLines/>
        <w:suppressAutoHyphens/>
        <w:ind w:firstLine="708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Природные рекреационные ресурсы </w:t>
      </w:r>
      <w:proofErr w:type="spellStart"/>
      <w:r w:rsidRPr="00C879BD">
        <w:rPr>
          <w:sz w:val="28"/>
          <w:szCs w:val="28"/>
          <w:lang w:eastAsia="ar-SA"/>
        </w:rPr>
        <w:t>с.п</w:t>
      </w:r>
      <w:proofErr w:type="spellEnd"/>
      <w:r w:rsidRPr="00C879BD">
        <w:rPr>
          <w:sz w:val="28"/>
          <w:szCs w:val="28"/>
          <w:lang w:eastAsia="ar-SA"/>
        </w:rPr>
        <w:t xml:space="preserve">. Красная Горка представлены лесами, лесостепями, а также акваторией и прибрежными территориями </w:t>
      </w:r>
      <w:proofErr w:type="spellStart"/>
      <w:r w:rsidRPr="00C879BD">
        <w:rPr>
          <w:sz w:val="28"/>
          <w:szCs w:val="28"/>
          <w:lang w:eastAsia="ar-SA"/>
        </w:rPr>
        <w:t>рр</w:t>
      </w:r>
      <w:proofErr w:type="spellEnd"/>
      <w:r w:rsidRPr="00C879BD">
        <w:rPr>
          <w:sz w:val="28"/>
          <w:szCs w:val="28"/>
          <w:lang w:eastAsia="ar-SA"/>
        </w:rPr>
        <w:t xml:space="preserve">. Сарбай и Солянка; озер и прудов, используемые жителями для отдыха и рыболовства. </w:t>
      </w:r>
    </w:p>
    <w:p w:rsidR="00CF765B" w:rsidRPr="00C879BD" w:rsidRDefault="00CF765B" w:rsidP="00AC59DC">
      <w:pPr>
        <w:keepNext/>
        <w:keepLines/>
        <w:ind w:firstLine="540"/>
        <w:jc w:val="both"/>
        <w:rPr>
          <w:sz w:val="28"/>
          <w:szCs w:val="28"/>
        </w:rPr>
      </w:pPr>
      <w:r w:rsidRPr="00C879BD">
        <w:rPr>
          <w:sz w:val="28"/>
          <w:szCs w:val="28"/>
          <w:lang w:eastAsia="ar-SA"/>
        </w:rPr>
        <w:t>Кроме того</w:t>
      </w:r>
      <w:r w:rsidR="00AC59DC">
        <w:rPr>
          <w:sz w:val="28"/>
          <w:szCs w:val="28"/>
          <w:lang w:eastAsia="ar-SA"/>
        </w:rPr>
        <w:t>,</w:t>
      </w:r>
      <w:r w:rsidRPr="00C879BD">
        <w:rPr>
          <w:sz w:val="28"/>
          <w:szCs w:val="28"/>
          <w:lang w:eastAsia="ar-SA"/>
        </w:rPr>
        <w:t xml:space="preserve"> на территории поселения располагается памятник природы регионального значения «Родник Горенка», представляющий собой оборудованный родник в истоке оврага, облесенного липняком. Является местом отдыха населения.</w:t>
      </w:r>
    </w:p>
    <w:p w:rsidR="00A91655" w:rsidRPr="00C879BD" w:rsidRDefault="00A91655" w:rsidP="00AC59DC">
      <w:pPr>
        <w:keepNext/>
        <w:keepLines/>
        <w:tabs>
          <w:tab w:val="num" w:pos="285"/>
        </w:tabs>
        <w:ind w:firstLine="540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Транспортное сообщение между сельским поселением Красная Горка и другими сельскими и муниципальными образованиями осуществляется пригородным транспортом</w:t>
      </w:r>
      <w:r w:rsidR="00CF765B" w:rsidRPr="00C879BD">
        <w:rPr>
          <w:sz w:val="28"/>
          <w:szCs w:val="28"/>
        </w:rPr>
        <w:t xml:space="preserve"> по автодорогам общего пользования регионального и межмуниципального значения. Основная часть дорог имеет твердое покрытие.</w:t>
      </w:r>
    </w:p>
    <w:p w:rsidR="00690926" w:rsidRPr="00C879BD" w:rsidRDefault="00690926" w:rsidP="00AC59DC">
      <w:pPr>
        <w:pStyle w:val="af4"/>
        <w:keepNext/>
        <w:keepLines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79BD">
        <w:rPr>
          <w:rFonts w:ascii="Times New Roman" w:hAnsi="Times New Roman" w:cs="Times New Roman"/>
          <w:sz w:val="28"/>
          <w:szCs w:val="28"/>
        </w:rPr>
        <w:t>По территории сельского поселения проходят маршруты автобу</w:t>
      </w:r>
      <w:r w:rsidR="008F4C41" w:rsidRPr="00C879BD">
        <w:rPr>
          <w:rFonts w:ascii="Times New Roman" w:hAnsi="Times New Roman" w:cs="Times New Roman"/>
          <w:sz w:val="28"/>
          <w:szCs w:val="28"/>
        </w:rPr>
        <w:t>сов:</w:t>
      </w:r>
      <w:r w:rsidRPr="00C879BD">
        <w:rPr>
          <w:rFonts w:ascii="Times New Roman" w:hAnsi="Times New Roman" w:cs="Times New Roman"/>
          <w:sz w:val="28"/>
          <w:szCs w:val="28"/>
        </w:rPr>
        <w:t xml:space="preserve"> пассажир</w:t>
      </w:r>
      <w:r w:rsidR="008F4C41" w:rsidRPr="00C879BD">
        <w:rPr>
          <w:rFonts w:ascii="Times New Roman" w:hAnsi="Times New Roman" w:cs="Times New Roman"/>
          <w:sz w:val="28"/>
          <w:szCs w:val="28"/>
        </w:rPr>
        <w:t>ский маршрут «</w:t>
      </w:r>
      <w:r w:rsidR="003A47B9" w:rsidRPr="00C879BD">
        <w:rPr>
          <w:rFonts w:ascii="Times New Roman" w:hAnsi="Times New Roman" w:cs="Times New Roman"/>
          <w:sz w:val="28"/>
          <w:szCs w:val="28"/>
        </w:rPr>
        <w:t>Кинель-Черкассы-Красная Горка</w:t>
      </w:r>
      <w:r w:rsidR="008F4C41" w:rsidRPr="00C879BD">
        <w:rPr>
          <w:rFonts w:ascii="Times New Roman" w:hAnsi="Times New Roman" w:cs="Times New Roman"/>
          <w:sz w:val="28"/>
          <w:szCs w:val="28"/>
        </w:rPr>
        <w:t>»</w:t>
      </w:r>
      <w:r w:rsidR="003A47B9" w:rsidRPr="00C879BD">
        <w:rPr>
          <w:rFonts w:ascii="Times New Roman" w:hAnsi="Times New Roman" w:cs="Times New Roman"/>
          <w:sz w:val="28"/>
          <w:szCs w:val="28"/>
        </w:rPr>
        <w:t>, «Кинель-Черкассы-Красная Горка-Самара»</w:t>
      </w:r>
      <w:r w:rsidR="008F4C41" w:rsidRPr="00C879BD">
        <w:rPr>
          <w:rFonts w:ascii="Times New Roman" w:hAnsi="Times New Roman" w:cs="Times New Roman"/>
          <w:sz w:val="28"/>
          <w:szCs w:val="28"/>
        </w:rPr>
        <w:t xml:space="preserve"> (4</w:t>
      </w:r>
      <w:r w:rsidRPr="00C879BD">
        <w:rPr>
          <w:rFonts w:ascii="Times New Roman" w:hAnsi="Times New Roman" w:cs="Times New Roman"/>
          <w:sz w:val="28"/>
          <w:szCs w:val="28"/>
        </w:rPr>
        <w:t xml:space="preserve"> рейс</w:t>
      </w:r>
      <w:r w:rsidR="008F4C41" w:rsidRPr="00C879BD">
        <w:rPr>
          <w:rFonts w:ascii="Times New Roman" w:hAnsi="Times New Roman" w:cs="Times New Roman"/>
          <w:sz w:val="28"/>
          <w:szCs w:val="28"/>
        </w:rPr>
        <w:t xml:space="preserve">а </w:t>
      </w:r>
      <w:r w:rsidRPr="00C879BD">
        <w:rPr>
          <w:rFonts w:ascii="Times New Roman" w:hAnsi="Times New Roman" w:cs="Times New Roman"/>
          <w:sz w:val="28"/>
          <w:szCs w:val="28"/>
        </w:rPr>
        <w:t>в сутки).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Искусственными дорожными сооружениями в границах </w:t>
      </w:r>
      <w:proofErr w:type="spellStart"/>
      <w:r w:rsidRPr="00C879BD">
        <w:rPr>
          <w:sz w:val="28"/>
          <w:szCs w:val="28"/>
          <w:lang w:eastAsia="ar-SA"/>
        </w:rPr>
        <w:t>с.п</w:t>
      </w:r>
      <w:proofErr w:type="spellEnd"/>
      <w:r w:rsidRPr="00C879BD">
        <w:rPr>
          <w:sz w:val="28"/>
          <w:szCs w:val="28"/>
          <w:lang w:eastAsia="ar-SA"/>
        </w:rPr>
        <w:t xml:space="preserve">. Красная Горка являются: 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с. Красная Горка: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- Железнодорожный переезд на автодороге общего пользования регионального или межмуниципального значения «Кинель-Черкассы </w:t>
      </w:r>
      <w:r w:rsidR="00C879BD">
        <w:rPr>
          <w:sz w:val="28"/>
          <w:szCs w:val="28"/>
          <w:lang w:eastAsia="ar-SA"/>
        </w:rPr>
        <w:t>–</w:t>
      </w:r>
      <w:r w:rsidRPr="00C879BD">
        <w:rPr>
          <w:sz w:val="28"/>
          <w:szCs w:val="28"/>
          <w:lang w:eastAsia="ar-SA"/>
        </w:rPr>
        <w:t xml:space="preserve"> Александровка» - </w:t>
      </w:r>
      <w:proofErr w:type="spellStart"/>
      <w:r w:rsidRPr="00C879BD">
        <w:rPr>
          <w:sz w:val="28"/>
          <w:szCs w:val="28"/>
          <w:lang w:eastAsia="ar-SA"/>
        </w:rPr>
        <w:t>Хилково</w:t>
      </w:r>
      <w:proofErr w:type="spellEnd"/>
      <w:r w:rsidRPr="00C879BD">
        <w:rPr>
          <w:sz w:val="28"/>
          <w:szCs w:val="28"/>
          <w:lang w:eastAsia="ar-SA"/>
        </w:rPr>
        <w:t xml:space="preserve">, расположенный в западной части села; 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 xml:space="preserve">- автомобильный мост через р. Сарбай, расположенный на автодороге общего пользования регионального или межмуниципального значения «Кинель-Черкассы -  Александровка» - </w:t>
      </w:r>
      <w:proofErr w:type="spellStart"/>
      <w:r w:rsidRPr="00C879BD">
        <w:rPr>
          <w:sz w:val="28"/>
          <w:szCs w:val="28"/>
          <w:lang w:eastAsia="ar-SA"/>
        </w:rPr>
        <w:t>Хилково</w:t>
      </w:r>
      <w:proofErr w:type="spellEnd"/>
      <w:r w:rsidRPr="00C879BD">
        <w:rPr>
          <w:sz w:val="28"/>
          <w:szCs w:val="28"/>
          <w:lang w:eastAsia="ar-SA"/>
        </w:rPr>
        <w:t xml:space="preserve"> в западной части села.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с. Семеновка:</w:t>
      </w:r>
    </w:p>
    <w:p w:rsidR="00B83AE8" w:rsidRPr="00C879BD" w:rsidRDefault="00B83AE8" w:rsidP="00AC59DC">
      <w:pPr>
        <w:keepNext/>
        <w:keepLines/>
        <w:suppressAutoHyphens/>
        <w:ind w:firstLine="709"/>
        <w:jc w:val="both"/>
        <w:rPr>
          <w:bCs/>
          <w:iCs/>
          <w:sz w:val="28"/>
          <w:szCs w:val="28"/>
          <w:lang w:eastAsia="ar-SA"/>
        </w:rPr>
      </w:pPr>
      <w:r w:rsidRPr="00C879BD">
        <w:rPr>
          <w:bCs/>
          <w:iCs/>
          <w:sz w:val="28"/>
          <w:szCs w:val="28"/>
          <w:lang w:eastAsia="ar-SA"/>
        </w:rPr>
        <w:t xml:space="preserve">- автомобильный мост через приток р. Сарбай, расположенный на автодороге общего пользования регионального или межмуниципального значения «Кинель-Черкассы - Александровка» - Семеновка в центральной части села.  </w:t>
      </w:r>
    </w:p>
    <w:p w:rsidR="00D52EDD" w:rsidRP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- автомобильный мост через р. Сарбай, расположенный на автодороге между ул. Крестьянская и ул. Заречная в северной части села.</w:t>
      </w:r>
    </w:p>
    <w:p w:rsidR="00C879BD" w:rsidRDefault="00B83AE8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lastRenderedPageBreak/>
        <w:t>- автомобильный мост через приток р. Сарбай, расположенный на ул. Степная в западной части села.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Автомобильные дороги общего пользования местного значения</w:t>
      </w:r>
      <w:r w:rsidR="008F4C41" w:rsidRPr="00C879BD">
        <w:rPr>
          <w:sz w:val="28"/>
          <w:szCs w:val="28"/>
        </w:rPr>
        <w:t xml:space="preserve"> сельского поселения </w:t>
      </w:r>
      <w:r w:rsidR="00BF74C5" w:rsidRPr="00C879BD">
        <w:rPr>
          <w:sz w:val="28"/>
          <w:szCs w:val="28"/>
        </w:rPr>
        <w:t>Красная Горка</w:t>
      </w:r>
      <w:r w:rsidRPr="00C879BD">
        <w:rPr>
          <w:sz w:val="28"/>
          <w:szCs w:val="28"/>
        </w:rPr>
        <w:t xml:space="preserve"> характеризуется недостаточной степенью благоустройства. Из общей протяженности автомобильных дорог общего по</w:t>
      </w:r>
      <w:r w:rsidR="008F4C41" w:rsidRPr="00C879BD">
        <w:rPr>
          <w:sz w:val="28"/>
          <w:szCs w:val="28"/>
        </w:rPr>
        <w:t xml:space="preserve">льзования местного значения </w:t>
      </w:r>
      <w:r w:rsidR="00D52EDD" w:rsidRPr="00C879BD">
        <w:rPr>
          <w:sz w:val="28"/>
          <w:szCs w:val="28"/>
        </w:rPr>
        <w:t>27,7</w:t>
      </w:r>
      <w:r w:rsidR="008F4C41" w:rsidRPr="00C879BD">
        <w:rPr>
          <w:sz w:val="28"/>
          <w:szCs w:val="28"/>
        </w:rPr>
        <w:t xml:space="preserve"> км, только </w:t>
      </w:r>
      <w:r w:rsidR="00D52EDD" w:rsidRPr="00C879BD">
        <w:rPr>
          <w:sz w:val="28"/>
          <w:szCs w:val="28"/>
        </w:rPr>
        <w:t>5,2</w:t>
      </w:r>
      <w:r w:rsidRPr="00C879BD">
        <w:rPr>
          <w:sz w:val="28"/>
          <w:szCs w:val="28"/>
        </w:rPr>
        <w:t xml:space="preserve"> км автомоби</w:t>
      </w:r>
      <w:r w:rsidR="008F4C41" w:rsidRPr="00C879BD">
        <w:rPr>
          <w:sz w:val="28"/>
          <w:szCs w:val="28"/>
        </w:rPr>
        <w:t xml:space="preserve">льных дорог с твердым покрытием. Автомобильные дороги общего пользования местного значения сельского поселения </w:t>
      </w:r>
      <w:r w:rsidR="00BF74C5" w:rsidRPr="00C879BD">
        <w:rPr>
          <w:sz w:val="28"/>
          <w:szCs w:val="28"/>
        </w:rPr>
        <w:t>Красная Горка</w:t>
      </w:r>
      <w:r w:rsidR="008F4C41" w:rsidRPr="00C879BD">
        <w:rPr>
          <w:sz w:val="28"/>
          <w:szCs w:val="28"/>
        </w:rPr>
        <w:t xml:space="preserve"> полностью не отвечают</w:t>
      </w:r>
      <w:r w:rsidRPr="00C879BD">
        <w:rPr>
          <w:sz w:val="28"/>
          <w:szCs w:val="28"/>
        </w:rPr>
        <w:t xml:space="preserve"> норматив</w:t>
      </w:r>
      <w:r w:rsidR="008F4C41" w:rsidRPr="00C879BD">
        <w:rPr>
          <w:sz w:val="28"/>
          <w:szCs w:val="28"/>
        </w:rPr>
        <w:t>ным требованиям</w:t>
      </w:r>
      <w:r w:rsidRPr="00C879BD">
        <w:rPr>
          <w:sz w:val="28"/>
          <w:szCs w:val="28"/>
        </w:rPr>
        <w:t>.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b/>
          <w:sz w:val="28"/>
          <w:szCs w:val="28"/>
        </w:rPr>
      </w:pPr>
      <w:r w:rsidRPr="00C879BD">
        <w:rPr>
          <w:sz w:val="28"/>
          <w:szCs w:val="28"/>
        </w:rPr>
        <w:t>Неразвитость и плохое состояние автомобильных дорог общего пользования местного значения поселения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перемещениях населения. Автомобильные дороги общего пользования местного значения требуют проведения строительства, реконструкции и модернизации покрытий</w:t>
      </w:r>
      <w:r w:rsidRPr="00C879BD">
        <w:rPr>
          <w:color w:val="0000CC"/>
          <w:sz w:val="28"/>
          <w:szCs w:val="28"/>
        </w:rPr>
        <w:t>.</w:t>
      </w:r>
      <w:r w:rsidRPr="00C879BD">
        <w:rPr>
          <w:b/>
          <w:sz w:val="28"/>
          <w:szCs w:val="28"/>
        </w:rPr>
        <w:t xml:space="preserve"> 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79BD">
        <w:rPr>
          <w:rFonts w:eastAsiaTheme="minorHAnsi"/>
          <w:color w:val="000000"/>
          <w:sz w:val="28"/>
          <w:szCs w:val="28"/>
          <w:lang w:eastAsia="en-US"/>
        </w:rPr>
        <w:t>В последнее десятилетие в сельском поселении значительно увеличилось количество личного легкового автотранспорта, вследствие чего безопасность дорожного движения приобрела особую остроту в связи с несоответствием дорожно-транспортной инфраструктуры потребностям современного общества,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значительно возрастает интенсивность движения транспортных средств. 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 </w:t>
      </w:r>
    </w:p>
    <w:p w:rsidR="00C879BD" w:rsidRDefault="00690926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В целях обеспечения прав и законных интересов учащихся и их родителей, проживающих в сельской местности, организованы маршруты движения школьного автобуса по дорогам общего пользования местного значения. Движение школьного автобуса осуществляется от населенных пунктов, в которых проживают учащиеся, до образовательного учреждения и в обратном направлении. Местные автомобильные дороги, по которым проходит маршрут школьного автобуса, частично находятся в неудовлетворительном состоянии, что отрицательно отражается на безопасности перевозок учащихся. </w:t>
      </w:r>
    </w:p>
    <w:p w:rsidR="00690926" w:rsidRPr="00C879BD" w:rsidRDefault="00690926" w:rsidP="00AC59DC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Мероприятия направлены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на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решение существующих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проблем, в том числе на обеспечение безопасности перевозок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>учащихся от</w:t>
      </w:r>
      <w:r w:rsidR="00B46AC3" w:rsidRPr="00C879BD">
        <w:rPr>
          <w:sz w:val="28"/>
          <w:szCs w:val="28"/>
        </w:rPr>
        <w:t xml:space="preserve"> </w:t>
      </w:r>
      <w:r w:rsidRPr="00C879BD">
        <w:rPr>
          <w:sz w:val="28"/>
          <w:szCs w:val="28"/>
        </w:rPr>
        <w:t xml:space="preserve">населенных пунктов, в которых учащиеся проживают, до образовательного учреждения и в обратном направлении. </w:t>
      </w:r>
    </w:p>
    <w:p w:rsidR="00584E66" w:rsidRPr="00C879BD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Основными документами, определяющими </w:t>
      </w:r>
      <w:proofErr w:type="gramStart"/>
      <w:r w:rsidRPr="00C879BD">
        <w:rPr>
          <w:sz w:val="28"/>
          <w:szCs w:val="28"/>
        </w:rPr>
        <w:t>порядок функционирования и развития транспортной инфраструктуры</w:t>
      </w:r>
      <w:proofErr w:type="gramEnd"/>
      <w:r w:rsidRPr="00C879BD">
        <w:rPr>
          <w:sz w:val="28"/>
          <w:szCs w:val="28"/>
        </w:rPr>
        <w:t xml:space="preserve"> являются:</w:t>
      </w:r>
    </w:p>
    <w:p w:rsidR="00584E66" w:rsidRP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1. Градостроительный кодекс РФ от 29.12.2004г. №190-ФЗ (ред. от 30.12.2015г.);</w:t>
      </w:r>
    </w:p>
    <w:p w:rsidR="00584E66" w:rsidRP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lastRenderedPageBreak/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84E66" w:rsidRP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584E66" w:rsidRP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584E66" w:rsidRP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84E66" w:rsidRDefault="00584E66" w:rsidP="00AC59DC">
      <w:pPr>
        <w:keepNext/>
        <w:keepLines/>
        <w:suppressAutoHyphens/>
        <w:ind w:firstLine="708"/>
        <w:jc w:val="both"/>
        <w:rPr>
          <w:sz w:val="28"/>
          <w:szCs w:val="28"/>
        </w:rPr>
      </w:pPr>
      <w:r w:rsidRPr="00584E66">
        <w:rPr>
          <w:sz w:val="28"/>
          <w:szCs w:val="28"/>
        </w:rPr>
        <w:t>6. Генеральный план сельского поселения</w:t>
      </w:r>
      <w:r>
        <w:rPr>
          <w:sz w:val="28"/>
          <w:szCs w:val="28"/>
        </w:rPr>
        <w:t xml:space="preserve"> Красная Горка</w:t>
      </w:r>
      <w:r w:rsidRPr="00584E66">
        <w:rPr>
          <w:sz w:val="28"/>
          <w:szCs w:val="28"/>
        </w:rPr>
        <w:t xml:space="preserve">, утвержден решением собрания </w:t>
      </w:r>
      <w:r w:rsidR="004B1D0F">
        <w:rPr>
          <w:sz w:val="28"/>
          <w:szCs w:val="28"/>
        </w:rPr>
        <w:t>представителей сельского поселения Красная Горка</w:t>
      </w:r>
      <w:r w:rsidRPr="00584E66">
        <w:rPr>
          <w:sz w:val="28"/>
          <w:szCs w:val="28"/>
        </w:rPr>
        <w:t xml:space="preserve"> от </w:t>
      </w:r>
      <w:r w:rsidR="004B1D0F">
        <w:rPr>
          <w:sz w:val="28"/>
          <w:szCs w:val="28"/>
        </w:rPr>
        <w:t>26</w:t>
      </w:r>
      <w:r w:rsidRPr="00584E66">
        <w:rPr>
          <w:sz w:val="28"/>
          <w:szCs w:val="28"/>
        </w:rPr>
        <w:t>.</w:t>
      </w:r>
      <w:r w:rsidR="004B1D0F">
        <w:rPr>
          <w:sz w:val="28"/>
          <w:szCs w:val="28"/>
        </w:rPr>
        <w:t>11</w:t>
      </w:r>
      <w:r w:rsidRPr="00584E66">
        <w:rPr>
          <w:sz w:val="28"/>
          <w:szCs w:val="28"/>
        </w:rPr>
        <w:t>.201</w:t>
      </w:r>
      <w:r w:rsidR="004B1D0F">
        <w:rPr>
          <w:sz w:val="28"/>
          <w:szCs w:val="28"/>
        </w:rPr>
        <w:t>3</w:t>
      </w:r>
      <w:r w:rsidRPr="00584E66">
        <w:rPr>
          <w:sz w:val="28"/>
          <w:szCs w:val="28"/>
        </w:rPr>
        <w:t xml:space="preserve">г. № </w:t>
      </w:r>
      <w:r w:rsidR="004B1D0F">
        <w:rPr>
          <w:sz w:val="28"/>
          <w:szCs w:val="28"/>
        </w:rPr>
        <w:t>18-1</w:t>
      </w:r>
      <w:r w:rsidRPr="00584E66">
        <w:rPr>
          <w:sz w:val="28"/>
          <w:szCs w:val="28"/>
        </w:rPr>
        <w:t>;</w:t>
      </w:r>
    </w:p>
    <w:p w:rsidR="00584E66" w:rsidRDefault="004B1D0F" w:rsidP="00AC59DC">
      <w:pPr>
        <w:pStyle w:val="4"/>
        <w:spacing w:before="0"/>
        <w:ind w:firstLine="36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</w:t>
      </w:r>
      <w:r w:rsidR="00584E66" w:rsidRPr="00584E6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ормативно-правовая база необходимая для функционирования и развития транспортной инфраструктуры </w:t>
      </w:r>
      <w:r w:rsidR="00584E66" w:rsidRPr="00C879B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сформирована.</w:t>
      </w:r>
    </w:p>
    <w:p w:rsidR="00C879BD" w:rsidRPr="00C879BD" w:rsidRDefault="00C879BD" w:rsidP="00AC59DC">
      <w:pPr>
        <w:keepNext/>
        <w:keepLines/>
      </w:pPr>
    </w:p>
    <w:p w:rsidR="00690926" w:rsidRPr="00C879BD" w:rsidRDefault="00690926" w:rsidP="00AC59DC">
      <w:pPr>
        <w:pStyle w:val="4"/>
        <w:numPr>
          <w:ilvl w:val="0"/>
          <w:numId w:val="5"/>
        </w:numPr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C879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</w:t>
      </w:r>
      <w:r w:rsidR="00261D88" w:rsidRPr="00C879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ии сельского поселения </w:t>
      </w:r>
      <w:r w:rsidR="00BF74C5" w:rsidRPr="00C879B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Красная Горка</w:t>
      </w:r>
    </w:p>
    <w:p w:rsidR="00690926" w:rsidRDefault="00690926" w:rsidP="00AC59DC">
      <w:pPr>
        <w:pStyle w:val="4"/>
        <w:tabs>
          <w:tab w:val="left" w:pos="2977"/>
        </w:tabs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социально-экономического и градостроительного развит</w:t>
      </w:r>
      <w:r w:rsidR="0026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сельского поселения </w:t>
      </w:r>
      <w:r w:rsidR="00BF74C5">
        <w:rPr>
          <w:rFonts w:ascii="Times New Roman" w:hAnsi="Times New Roman" w:cs="Times New Roman"/>
          <w:color w:val="000000" w:themeColor="text1"/>
          <w:sz w:val="28"/>
          <w:szCs w:val="28"/>
        </w:rPr>
        <w:t>Красная Горка</w:t>
      </w:r>
    </w:p>
    <w:p w:rsidR="00690926" w:rsidRDefault="00690926" w:rsidP="00AC59DC">
      <w:pPr>
        <w:keepNext/>
        <w:keepLines/>
      </w:pP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социально-экономического развит</w:t>
      </w:r>
      <w:r w:rsidR="00261D88">
        <w:rPr>
          <w:sz w:val="28"/>
          <w:szCs w:val="28"/>
        </w:rPr>
        <w:t xml:space="preserve">ия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определены с учетом сценарных условий, изложенных в Стратегии социально-экономического развития муниципального района Кинель-Черкасский Самарской области до 2025 года «Кинель-Черкасский район-территория качества», разработанном на ее основе прогнозе социально-экономическо</w:t>
      </w:r>
      <w:r w:rsidR="00261D88">
        <w:rPr>
          <w:sz w:val="28"/>
          <w:szCs w:val="28"/>
        </w:rPr>
        <w:t xml:space="preserve">го развития сельского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на среднесрочный период 2017-2019 годов.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</w:t>
      </w:r>
      <w:r w:rsidR="00261D88">
        <w:rPr>
          <w:sz w:val="28"/>
          <w:szCs w:val="28"/>
        </w:rPr>
        <w:t xml:space="preserve">ия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приведены в таблице 1: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58"/>
        <w:gridCol w:w="1703"/>
        <w:gridCol w:w="871"/>
        <w:gridCol w:w="30"/>
        <w:gridCol w:w="853"/>
        <w:gridCol w:w="853"/>
        <w:gridCol w:w="853"/>
        <w:gridCol w:w="853"/>
        <w:gridCol w:w="853"/>
        <w:gridCol w:w="868"/>
      </w:tblGrid>
      <w:tr w:rsidR="00690926" w:rsidTr="00690926">
        <w:trPr>
          <w:trHeight w:val="15"/>
          <w:tblCellSpacing w:w="15" w:type="dxa"/>
        </w:trPr>
        <w:tc>
          <w:tcPr>
            <w:tcW w:w="2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Показатели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Ед. изм.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Факт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Оценка</w:t>
            </w:r>
          </w:p>
        </w:tc>
        <w:tc>
          <w:tcPr>
            <w:tcW w:w="42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 xml:space="preserve">Прогноз 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2015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2016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2017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2018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2019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2025 год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2033 год</w:t>
            </w:r>
          </w:p>
        </w:tc>
      </w:tr>
      <w:tr w:rsidR="00690926" w:rsidTr="00690926">
        <w:trPr>
          <w:tblCellSpacing w:w="15" w:type="dxa"/>
        </w:trPr>
        <w:tc>
          <w:tcPr>
            <w:tcW w:w="10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</w:pPr>
            <w:r>
              <w:t>Сельское хозяйство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произведенной продукции сельского хозяйства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46AC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46AC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47581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47581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541,8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сельскохозяйственного производства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пред. году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ED3023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</w:tr>
      <w:tr w:rsidR="00690926" w:rsidTr="00690926">
        <w:trPr>
          <w:tblCellSpacing w:w="15" w:type="dxa"/>
        </w:trPr>
        <w:tc>
          <w:tcPr>
            <w:tcW w:w="102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Торговля 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keepNext/>
              <w:keepLines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% к пред. </w:t>
            </w:r>
            <w:r>
              <w:rPr>
                <w:sz w:val="22"/>
                <w:szCs w:val="22"/>
              </w:rPr>
              <w:lastRenderedPageBreak/>
              <w:t xml:space="preserve">году в сопоставимых ценах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7B4D6D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7445">
              <w:rPr>
                <w:sz w:val="22"/>
                <w:szCs w:val="22"/>
              </w:rPr>
              <w:t>18</w:t>
            </w:r>
            <w:r w:rsidR="00690926">
              <w:rPr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7B4D6D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27445">
              <w:rPr>
                <w:sz w:val="22"/>
                <w:szCs w:val="22"/>
              </w:rPr>
              <w:t>6</w:t>
            </w:r>
            <w:r w:rsidR="00690926">
              <w:rPr>
                <w:sz w:val="22"/>
                <w:szCs w:val="22"/>
              </w:rPr>
              <w:t>,0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зарегистрированной безработицы (относительно численности трудоспособного населения)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B27445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90926" w:rsidTr="00690926">
        <w:trPr>
          <w:tblCellSpacing w:w="15" w:type="dxa"/>
        </w:trPr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численность постоянного населения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69092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532616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231F">
              <w:rPr>
                <w:sz w:val="22"/>
                <w:szCs w:val="22"/>
              </w:rPr>
              <w:t>1</w:t>
            </w:r>
            <w:r w:rsidR="00690926">
              <w:rPr>
                <w:sz w:val="22"/>
                <w:szCs w:val="22"/>
              </w:rPr>
              <w:t>39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90926" w:rsidRDefault="00D0433F" w:rsidP="00AC59DC">
            <w:pPr>
              <w:pStyle w:val="formattext"/>
              <w:keepNext/>
              <w:keepLine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</w:t>
            </w:r>
          </w:p>
        </w:tc>
      </w:tr>
    </w:tbl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</w:t>
      </w:r>
      <w:r w:rsidR="007B4D6D">
        <w:rPr>
          <w:sz w:val="28"/>
          <w:szCs w:val="28"/>
        </w:rPr>
        <w:t>у прогнозируется рост</w:t>
      </w:r>
      <w:r>
        <w:rPr>
          <w:sz w:val="28"/>
          <w:szCs w:val="28"/>
        </w:rPr>
        <w:t xml:space="preserve"> сельскохозяйственного производс</w:t>
      </w:r>
      <w:r w:rsidR="007B4D6D">
        <w:rPr>
          <w:sz w:val="28"/>
          <w:szCs w:val="28"/>
        </w:rPr>
        <w:t xml:space="preserve">тва, что обусловлено увеличением </w:t>
      </w:r>
      <w:r>
        <w:rPr>
          <w:sz w:val="28"/>
          <w:szCs w:val="28"/>
        </w:rPr>
        <w:t>объемов</w:t>
      </w:r>
      <w:r w:rsidR="007B4D6D">
        <w:rPr>
          <w:sz w:val="28"/>
          <w:szCs w:val="28"/>
        </w:rPr>
        <w:t xml:space="preserve"> производства подсолнечника</w:t>
      </w:r>
      <w:r>
        <w:rPr>
          <w:sz w:val="28"/>
          <w:szCs w:val="28"/>
        </w:rPr>
        <w:t xml:space="preserve"> к уровню 2015 года. В 2017 году и на последующие годы планируется рост производства сельс</w:t>
      </w:r>
      <w:r w:rsidR="007B4D6D">
        <w:rPr>
          <w:sz w:val="28"/>
          <w:szCs w:val="28"/>
        </w:rPr>
        <w:t>кохозяйственной продукции</w:t>
      </w:r>
      <w:r>
        <w:rPr>
          <w:sz w:val="28"/>
          <w:szCs w:val="28"/>
        </w:rPr>
        <w:t xml:space="preserve">. </w:t>
      </w:r>
    </w:p>
    <w:p w:rsidR="007B4D6D" w:rsidRDefault="0053261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</w:t>
      </w:r>
      <w:r w:rsidR="007B4D6D">
        <w:rPr>
          <w:sz w:val="28"/>
          <w:szCs w:val="28"/>
        </w:rPr>
        <w:t xml:space="preserve">рговли в 2015 году составил </w:t>
      </w:r>
      <w:r w:rsidR="005F231F">
        <w:rPr>
          <w:sz w:val="28"/>
          <w:szCs w:val="28"/>
        </w:rPr>
        <w:t>21,7</w:t>
      </w:r>
      <w:r w:rsidR="007B4D6D">
        <w:rPr>
          <w:sz w:val="28"/>
          <w:szCs w:val="28"/>
        </w:rPr>
        <w:t xml:space="preserve"> млн. рублей, что на </w:t>
      </w:r>
      <w:r w:rsidR="005F231F">
        <w:rPr>
          <w:sz w:val="28"/>
          <w:szCs w:val="28"/>
        </w:rPr>
        <w:t>5,5</w:t>
      </w:r>
      <w:r w:rsidR="007B4D6D">
        <w:rPr>
          <w:sz w:val="28"/>
          <w:szCs w:val="28"/>
        </w:rPr>
        <w:t xml:space="preserve">% </w:t>
      </w:r>
      <w:r w:rsidR="005F231F">
        <w:rPr>
          <w:sz w:val="28"/>
          <w:szCs w:val="28"/>
        </w:rPr>
        <w:t>выше</w:t>
      </w:r>
      <w:r w:rsidR="007B4D6D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2014 года.</w:t>
      </w:r>
    </w:p>
    <w:p w:rsidR="00690926" w:rsidRDefault="007B4D6D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прогнозу, в среднесрочной перспективе, по мере увеличения реально располагаемых доходов населения, роста потребительского кредитования динамика потребительского спроса населения будет восстанавливаться. Одновременно этому </w:t>
      </w:r>
      <w:r w:rsidR="00690926">
        <w:rPr>
          <w:sz w:val="28"/>
          <w:szCs w:val="28"/>
        </w:rPr>
        <w:t>будет способствовать предполагаемое дальнейшее насыщение рынка товарами отечественного производства, ускоренное развитие эффективной товаропроводящей инфраструктуры, более весомая поддержка развития малого и среднего бизнеса. В 2033 году объем розничного товарооборота прогнозируется в объеме 4</w:t>
      </w:r>
      <w:r w:rsidR="005F231F">
        <w:rPr>
          <w:sz w:val="28"/>
          <w:szCs w:val="28"/>
        </w:rPr>
        <w:t>6</w:t>
      </w:r>
      <w:r w:rsidR="00690926">
        <w:rPr>
          <w:sz w:val="28"/>
          <w:szCs w:val="28"/>
        </w:rPr>
        <w:t>,</w:t>
      </w:r>
      <w:r w:rsidR="005F231F">
        <w:rPr>
          <w:sz w:val="28"/>
          <w:szCs w:val="28"/>
        </w:rPr>
        <w:t>5</w:t>
      </w:r>
      <w:r w:rsidR="00690926">
        <w:rPr>
          <w:sz w:val="28"/>
          <w:szCs w:val="28"/>
        </w:rPr>
        <w:t xml:space="preserve"> млн. рублей и по отношению к уров</w:t>
      </w:r>
      <w:r w:rsidR="00FD2C5C">
        <w:rPr>
          <w:sz w:val="28"/>
          <w:szCs w:val="28"/>
        </w:rPr>
        <w:t xml:space="preserve">ню 2015 года увеличится на </w:t>
      </w:r>
      <w:r w:rsidR="005F231F">
        <w:rPr>
          <w:sz w:val="28"/>
          <w:szCs w:val="28"/>
        </w:rPr>
        <w:t>51</w:t>
      </w:r>
      <w:r w:rsidR="00FD2C5C">
        <w:rPr>
          <w:sz w:val="28"/>
          <w:szCs w:val="28"/>
        </w:rPr>
        <w:t>%</w:t>
      </w:r>
      <w:r w:rsidR="00690926">
        <w:rPr>
          <w:sz w:val="28"/>
          <w:szCs w:val="28"/>
        </w:rPr>
        <w:t xml:space="preserve"> (в сопоставимых ценах).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нескольких последних лет ситуация на регистрируемом рынке тру</w:t>
      </w:r>
      <w:r w:rsidR="00FD2C5C">
        <w:rPr>
          <w:sz w:val="28"/>
          <w:szCs w:val="28"/>
        </w:rPr>
        <w:t xml:space="preserve">да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характеризовалась как стабильная. Основные показатели, характеризующие рынок труда сельского поселения (уровень регистрируемой безработицы, численность незанятых граждан, зарегистрированных в органах государственной службы занятости, в расчете на одного человека трудоспособного возраста), были одними из самых низких среди муниципальных образований Кинель-Черкасского района.</w:t>
      </w:r>
    </w:p>
    <w:p w:rsidR="00690926" w:rsidRPr="007F5B91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безработных, состоящих на учете в органах государственной </w:t>
      </w:r>
      <w:r w:rsidRPr="007F5B91">
        <w:rPr>
          <w:sz w:val="28"/>
          <w:szCs w:val="28"/>
        </w:rPr>
        <w:t>службы за</w:t>
      </w:r>
      <w:r w:rsidR="00FD2C5C" w:rsidRPr="007F5B91">
        <w:rPr>
          <w:sz w:val="28"/>
          <w:szCs w:val="28"/>
        </w:rPr>
        <w:t xml:space="preserve">нятости </w:t>
      </w:r>
      <w:r w:rsidRPr="007F5B91">
        <w:rPr>
          <w:sz w:val="28"/>
          <w:szCs w:val="28"/>
        </w:rPr>
        <w:t>на 01.</w:t>
      </w:r>
      <w:r w:rsidR="005F231F" w:rsidRPr="007F5B91">
        <w:rPr>
          <w:sz w:val="28"/>
          <w:szCs w:val="28"/>
        </w:rPr>
        <w:t>01</w:t>
      </w:r>
      <w:r w:rsidRPr="007F5B91">
        <w:rPr>
          <w:sz w:val="28"/>
          <w:szCs w:val="28"/>
        </w:rPr>
        <w:t>.</w:t>
      </w:r>
      <w:r w:rsidR="00FD2C5C" w:rsidRPr="007F5B91">
        <w:rPr>
          <w:sz w:val="28"/>
          <w:szCs w:val="28"/>
        </w:rPr>
        <w:t>201</w:t>
      </w:r>
      <w:r w:rsidR="005F231F" w:rsidRPr="007F5B91">
        <w:rPr>
          <w:sz w:val="28"/>
          <w:szCs w:val="28"/>
        </w:rPr>
        <w:t>7</w:t>
      </w:r>
      <w:r w:rsidR="00FD2C5C" w:rsidRPr="007F5B91">
        <w:rPr>
          <w:sz w:val="28"/>
          <w:szCs w:val="28"/>
        </w:rPr>
        <w:t xml:space="preserve"> года </w:t>
      </w:r>
      <w:r w:rsidR="007F5B91" w:rsidRPr="007F5B91">
        <w:rPr>
          <w:sz w:val="28"/>
          <w:szCs w:val="28"/>
        </w:rPr>
        <w:t>составляет 16 человек</w:t>
      </w:r>
      <w:r w:rsidRPr="007F5B91">
        <w:rPr>
          <w:sz w:val="28"/>
          <w:szCs w:val="28"/>
        </w:rPr>
        <w:t>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B91">
        <w:rPr>
          <w:sz w:val="28"/>
          <w:szCs w:val="28"/>
        </w:rPr>
        <w:t xml:space="preserve">Предполагается, что с 2016 </w:t>
      </w:r>
      <w:r>
        <w:rPr>
          <w:sz w:val="28"/>
          <w:szCs w:val="28"/>
        </w:rPr>
        <w:t>года в экономике начнется процесс восстановления, который повлечет за собой улучшение показателей рынка труда. Прогноз рынка труда на период с 2016 по 2033 годы разработан с учетом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укрепления экономики муниципального образования, роста сельскохозяйственного производства, увеличения количества свободных рабочих мест, объемов строительства.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уровень зарегистрированной безработицы, рассчитанный относительно численности трудоспособного населения, в 2025-2033 годы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3B76DD">
        <w:rPr>
          <w:sz w:val="28"/>
          <w:szCs w:val="28"/>
        </w:rPr>
        <w:t xml:space="preserve"> </w:t>
      </w:r>
      <w:r w:rsidR="00FD2C5C">
        <w:rPr>
          <w:sz w:val="28"/>
          <w:szCs w:val="28"/>
        </w:rPr>
        <w:t>превысит</w:t>
      </w:r>
      <w:r w:rsidR="003B76DD">
        <w:rPr>
          <w:sz w:val="28"/>
          <w:szCs w:val="28"/>
        </w:rPr>
        <w:t xml:space="preserve"> </w:t>
      </w:r>
      <w:r w:rsidR="00FD2C5C">
        <w:rPr>
          <w:sz w:val="28"/>
          <w:szCs w:val="28"/>
        </w:rPr>
        <w:t>0,</w:t>
      </w:r>
      <w:r w:rsidR="00D52EE4">
        <w:rPr>
          <w:sz w:val="28"/>
          <w:szCs w:val="28"/>
        </w:rPr>
        <w:t>6</w:t>
      </w:r>
      <w:r w:rsidR="00FD2C5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2016 - 2033 годах прогнозируется рост численности населения сельского поселения за счет положительной миграции и роста рождаемости.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к концу 2033 года среднегодовая численность насе</w:t>
      </w:r>
      <w:r w:rsidR="00FD2C5C">
        <w:rPr>
          <w:sz w:val="28"/>
          <w:szCs w:val="28"/>
        </w:rPr>
        <w:t xml:space="preserve">ления составит </w:t>
      </w:r>
      <w:r w:rsidR="00D52EE4">
        <w:rPr>
          <w:sz w:val="28"/>
          <w:szCs w:val="28"/>
        </w:rPr>
        <w:t>2717</w:t>
      </w:r>
      <w:r w:rsidR="00FD2C5C">
        <w:rPr>
          <w:sz w:val="28"/>
          <w:szCs w:val="28"/>
        </w:rPr>
        <w:t xml:space="preserve"> человека, что </w:t>
      </w:r>
      <w:r w:rsidR="00D52EE4">
        <w:rPr>
          <w:sz w:val="28"/>
          <w:szCs w:val="28"/>
        </w:rPr>
        <w:t>в 1,8 раз</w:t>
      </w:r>
      <w:r w:rsidR="00FD2C5C">
        <w:rPr>
          <w:sz w:val="28"/>
          <w:szCs w:val="28"/>
        </w:rPr>
        <w:t xml:space="preserve"> превысит уровень</w:t>
      </w:r>
      <w:r>
        <w:rPr>
          <w:sz w:val="28"/>
          <w:szCs w:val="28"/>
        </w:rPr>
        <w:t xml:space="preserve"> 2015 года.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Сопряженный анализ территориальных ресурс</w:t>
      </w:r>
      <w:r w:rsidR="007E5E7D">
        <w:rPr>
          <w:sz w:val="28"/>
          <w:szCs w:val="28"/>
        </w:rPr>
        <w:t xml:space="preserve">ов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и необходимых в течение шестнадцатилетнего периода территорий для всех видов строительства показал, что в этот период территория может развиваться в пределах нынешних земель, как за счет реконструкции сельских территорий, так и за счет освоения новых площадок.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Градостроительная деятельность в сельс</w:t>
      </w:r>
      <w:r w:rsidR="007E5E7D">
        <w:rPr>
          <w:sz w:val="28"/>
          <w:szCs w:val="28"/>
        </w:rPr>
        <w:t xml:space="preserve">ком поселении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осуществляется в соответствии с Генеральным план</w:t>
      </w:r>
      <w:r w:rsidR="007E5E7D">
        <w:rPr>
          <w:sz w:val="28"/>
          <w:szCs w:val="28"/>
        </w:rPr>
        <w:t xml:space="preserve">ом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 муниципального района Кинель-Черкасский Самарской области (далее - Генеральный план).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основывается на функциональном зонировании территории, которое устанавливает рамочные условия использования сельской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 При зонировании учтены историко-культурная и планировочная специфики территории, сложившиеся особенности </w:t>
      </w:r>
      <w:proofErr w:type="gramStart"/>
      <w:r>
        <w:rPr>
          <w:sz w:val="28"/>
          <w:szCs w:val="28"/>
        </w:rPr>
        <w:t>использования  земель</w:t>
      </w:r>
      <w:proofErr w:type="gramEnd"/>
      <w:r>
        <w:rPr>
          <w:sz w:val="28"/>
          <w:szCs w:val="28"/>
        </w:rPr>
        <w:t xml:space="preserve">. </w:t>
      </w:r>
    </w:p>
    <w:p w:rsidR="003B76DD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зонировании территории будут продолжать использоваться принципы экологического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приоритета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принимаемых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решений:</w:t>
      </w:r>
    </w:p>
    <w:p w:rsidR="003B76DD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нового жилищного строительства и объектов социальной инфраструктуры на экологически безопасных территориях, вне санитарно-защитных зон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планировочных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ограничений;</w:t>
      </w:r>
      <w:r w:rsidR="003B76DD">
        <w:rPr>
          <w:sz w:val="28"/>
          <w:szCs w:val="28"/>
        </w:rPr>
        <w:t xml:space="preserve"> 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мероприятий по снижению негативного экологического воздействия источников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загрязнения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3B76DD" w:rsidRDefault="003B76DD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Прогноз развития дорожной сети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как, к вопросам местного значения сельского поселения относится дорожная деятельность в отношении автомобильных дорог общего пользования местного значения в границах населённых пунктов сельского поселения, генеральным планом предусматриваются мероприятия по развитию улично-дорожной сети.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перспективными направлениями совершенствования транспортной систе</w:t>
      </w:r>
      <w:r w:rsidR="007E5E7D">
        <w:rPr>
          <w:sz w:val="28"/>
          <w:szCs w:val="28"/>
        </w:rPr>
        <w:t xml:space="preserve">мы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>, предусмотренными Генпланом, в условиях интенсивной автомобилизации</w:t>
      </w:r>
      <w:r w:rsidR="00D52EE4">
        <w:rPr>
          <w:sz w:val="28"/>
          <w:szCs w:val="28"/>
        </w:rPr>
        <w:t xml:space="preserve"> населения сельского поселения </w:t>
      </w:r>
      <w:r>
        <w:rPr>
          <w:sz w:val="28"/>
          <w:szCs w:val="28"/>
        </w:rPr>
        <w:t xml:space="preserve">являются </w:t>
      </w:r>
      <w:r>
        <w:rPr>
          <w:rFonts w:eastAsia="Calibri"/>
          <w:sz w:val="28"/>
          <w:szCs w:val="28"/>
        </w:rPr>
        <w:t>мероприятия по реконструкции и строительству автомобильных дорог общего пользования местного значения.</w:t>
      </w:r>
    </w:p>
    <w:p w:rsidR="00690926" w:rsidRDefault="00690926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ограниченности финансовых ресурсов, направляемых на дорожное хозяйст</w:t>
      </w:r>
      <w:r w:rsidR="007E5E7D">
        <w:rPr>
          <w:sz w:val="28"/>
          <w:szCs w:val="28"/>
        </w:rPr>
        <w:t xml:space="preserve">во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 xml:space="preserve">, для увеличения пропускной способности автомобильных дорог на первый план выходит выполнение работ по реконструкции участков улично-дорожной сети, в первую очередь на участках, примыкающих к перекресткам. </w:t>
      </w:r>
    </w:p>
    <w:p w:rsidR="003B76DD" w:rsidRDefault="003B76DD" w:rsidP="00AC59DC">
      <w:pPr>
        <w:pStyle w:val="formattext"/>
        <w:keepNext/>
        <w:keepLines/>
        <w:spacing w:before="0" w:beforeAutospacing="0" w:after="0" w:afterAutospacing="0"/>
        <w:ind w:firstLine="709"/>
        <w:jc w:val="both"/>
      </w:pPr>
    </w:p>
    <w:p w:rsidR="00690926" w:rsidRDefault="00690926" w:rsidP="00AC59DC">
      <w:pPr>
        <w:pStyle w:val="3"/>
        <w:spacing w:befor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Прогноз показателей безопасности дорожного движения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С целью повышения безопасности генеральным планом предлагается</w:t>
      </w:r>
      <w:r>
        <w:rPr>
          <w:sz w:val="28"/>
          <w:szCs w:val="28"/>
        </w:rPr>
        <w:t xml:space="preserve"> оборудование нерегулируемых пешеходных переходов освещением, искусственными дорожными неровностями, дорожными знаками с внутренним освещением и дорожной разметкой, в том числе с применением штучных форм и цветных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дорожных</w:t>
      </w:r>
      <w:r w:rsidR="003B7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покрытий. 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комплексных программ с привлечением средств бюджетов всех уровней и средств дорожного фонда.</w:t>
      </w:r>
    </w:p>
    <w:p w:rsidR="008513CF" w:rsidRPr="00C879BD" w:rsidRDefault="00C879BD" w:rsidP="00AC59DC">
      <w:pPr>
        <w:keepNext/>
        <w:keepLines/>
        <w:suppressAutoHyphens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>3</w:t>
      </w:r>
      <w:r w:rsidR="008513CF" w:rsidRPr="00C879BD">
        <w:rPr>
          <w:rFonts w:eastAsia="Arial"/>
          <w:b/>
          <w:kern w:val="1"/>
          <w:sz w:val="28"/>
          <w:szCs w:val="28"/>
          <w:lang w:eastAsia="ar-SA"/>
        </w:rPr>
        <w:t>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B03FB9" w:rsidRPr="00C879BD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Основными вариантами для развития дорожно-транспортной сети в поселении являются: проектирование, строительство, реконструкция и капитальный ремонт дорог местного значения сельского поселения </w:t>
      </w:r>
      <w:r w:rsidR="0036530A">
        <w:rPr>
          <w:sz w:val="28"/>
          <w:szCs w:val="28"/>
        </w:rPr>
        <w:t>Красная Горка</w:t>
      </w:r>
      <w:r w:rsidRPr="00C879BD">
        <w:rPr>
          <w:sz w:val="28"/>
          <w:szCs w:val="28"/>
        </w:rPr>
        <w:t xml:space="preserve"> муниципального района </w:t>
      </w:r>
      <w:r w:rsidR="0036530A">
        <w:rPr>
          <w:sz w:val="28"/>
          <w:szCs w:val="28"/>
        </w:rPr>
        <w:t>Кинель-Черкасский</w:t>
      </w:r>
      <w:r w:rsidRPr="00C879BD">
        <w:rPr>
          <w:sz w:val="28"/>
          <w:szCs w:val="28"/>
        </w:rPr>
        <w:t xml:space="preserve"> Самарской области.</w:t>
      </w:r>
    </w:p>
    <w:p w:rsidR="00B03FB9" w:rsidRPr="00C879BD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 xml:space="preserve">Решение задач Программы осуществляется путем предоставления из областного бюджета субсидий местному бюджету на проектирование, строительство, реконструкцию, капитальный ремонт дорог местного значения, что должно обеспечить проведение указанных работ в установленные сроки и поддержание </w:t>
      </w:r>
      <w:proofErr w:type="spellStart"/>
      <w:r w:rsidRPr="00C879BD">
        <w:rPr>
          <w:sz w:val="28"/>
          <w:szCs w:val="28"/>
        </w:rPr>
        <w:t>транспортно</w:t>
      </w:r>
      <w:proofErr w:type="spellEnd"/>
      <w:r w:rsidRPr="00C879BD">
        <w:rPr>
          <w:sz w:val="28"/>
          <w:szCs w:val="28"/>
        </w:rPr>
        <w:t xml:space="preserve"> - эксплуатационного состояния автомобильных дорог в соответствии с действующими нормативными требованиями.</w:t>
      </w:r>
    </w:p>
    <w:p w:rsidR="00B03FB9" w:rsidRPr="00C879BD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проектированию включают в себя комплекс мероприятий по разработке проектно-сметной и изыскательской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B03FB9" w:rsidRPr="00C879BD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строительству включают в себя комплекс работ по устройству дорог с асфальтобетонным покрытием.</w:t>
      </w:r>
    </w:p>
    <w:p w:rsidR="00C879BD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B03FB9" w:rsidRDefault="00B03FB9" w:rsidP="00AC59DC">
      <w:pPr>
        <w:keepNext/>
        <w:keepLines/>
        <w:ind w:firstLine="720"/>
        <w:jc w:val="both"/>
        <w:rPr>
          <w:sz w:val="28"/>
          <w:szCs w:val="28"/>
        </w:rPr>
      </w:pPr>
      <w:r w:rsidRPr="00C879BD">
        <w:rPr>
          <w:sz w:val="28"/>
          <w:szCs w:val="28"/>
        </w:rPr>
        <w:t>Работы по капитальному ремонту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690926" w:rsidRDefault="00C879BD" w:rsidP="00AC59DC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90926">
        <w:rPr>
          <w:b/>
          <w:sz w:val="28"/>
          <w:szCs w:val="28"/>
        </w:rPr>
        <w:t xml:space="preserve">. Перечень </w:t>
      </w:r>
      <w:r w:rsidR="00B03FB9">
        <w:rPr>
          <w:b/>
          <w:sz w:val="28"/>
          <w:szCs w:val="28"/>
        </w:rPr>
        <w:t xml:space="preserve">целевых </w:t>
      </w:r>
      <w:r w:rsidR="00690926">
        <w:rPr>
          <w:b/>
          <w:sz w:val="28"/>
          <w:szCs w:val="28"/>
        </w:rPr>
        <w:t>показателей (индикаторов) программы с указанием плановых значений по годам ее реализации и за весь период ее реализации</w:t>
      </w:r>
    </w:p>
    <w:p w:rsidR="00690926" w:rsidRDefault="00DF7268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</w:t>
      </w:r>
      <w:r w:rsidR="00690926">
        <w:rPr>
          <w:sz w:val="28"/>
          <w:szCs w:val="28"/>
        </w:rPr>
        <w:t xml:space="preserve">оказатели (индикаторы) программы отражающие результаты реализации </w:t>
      </w:r>
      <w:r w:rsidR="00E511FB">
        <w:rPr>
          <w:sz w:val="28"/>
          <w:szCs w:val="28"/>
        </w:rPr>
        <w:t xml:space="preserve">основных </w:t>
      </w:r>
      <w:r w:rsidR="00690926">
        <w:rPr>
          <w:sz w:val="28"/>
          <w:szCs w:val="28"/>
        </w:rPr>
        <w:t>мероприятий программы приведены в таблице 2.</w:t>
      </w:r>
    </w:p>
    <w:p w:rsidR="00690926" w:rsidRDefault="00690926" w:rsidP="00AC59DC">
      <w:pPr>
        <w:keepNext/>
        <w:keepLines/>
        <w:ind w:firstLine="709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Таблица 2</w:t>
      </w:r>
    </w:p>
    <w:p w:rsidR="00690926" w:rsidRDefault="00690926" w:rsidP="00AC59DC">
      <w:pPr>
        <w:keepNext/>
        <w:keepLines/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ПЕРЕЧЕНЬ</w:t>
      </w:r>
    </w:p>
    <w:p w:rsidR="00690926" w:rsidRDefault="00DF7268" w:rsidP="00AC59DC">
      <w:pPr>
        <w:keepNext/>
        <w:keepLines/>
        <w:ind w:firstLine="709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целевых </w:t>
      </w:r>
      <w:r w:rsidR="00690926">
        <w:rPr>
          <w:spacing w:val="-8"/>
          <w:sz w:val="28"/>
          <w:szCs w:val="28"/>
        </w:rPr>
        <w:t>показателей (индикаторов), характеризующих ежегодный ход и итоги реализации программы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693"/>
        <w:gridCol w:w="1138"/>
        <w:gridCol w:w="709"/>
        <w:gridCol w:w="709"/>
        <w:gridCol w:w="709"/>
        <w:gridCol w:w="710"/>
        <w:gridCol w:w="708"/>
        <w:gridCol w:w="708"/>
        <w:gridCol w:w="708"/>
        <w:gridCol w:w="710"/>
      </w:tblGrid>
      <w:tr w:rsidR="00690926" w:rsidTr="00EC15B9">
        <w:trPr>
          <w:trHeight w:val="3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11"/>
              <w:jc w:val="center"/>
            </w:pPr>
            <w:r>
              <w:lastRenderedPageBreak/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Единица измерения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Значение показателя (индикатора) по годам</w:t>
            </w:r>
          </w:p>
        </w:tc>
      </w:tr>
      <w:tr w:rsidR="00690926" w:rsidTr="00EC15B9">
        <w:trPr>
          <w:trHeight w:val="289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07"/>
              <w:jc w:val="center"/>
              <w:rPr>
                <w:spacing w:val="-10"/>
              </w:rPr>
            </w:pPr>
            <w:r>
              <w:rPr>
                <w:spacing w:val="-10"/>
              </w:rPr>
              <w:t>2015 отчет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9" w:right="-107"/>
              <w:jc w:val="center"/>
              <w:rPr>
                <w:spacing w:val="-10"/>
              </w:rPr>
            </w:pPr>
            <w:r>
              <w:rPr>
                <w:spacing w:val="-10"/>
              </w:rPr>
              <w:t>2016 оценка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Плановый период (прогноз)</w:t>
            </w:r>
          </w:p>
        </w:tc>
      </w:tr>
      <w:tr w:rsidR="00690926" w:rsidTr="00EC15B9"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2033</w:t>
            </w:r>
          </w:p>
        </w:tc>
      </w:tr>
      <w:tr w:rsidR="00690926" w:rsidTr="008378D5">
        <w:trPr>
          <w:trHeight w:val="405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t xml:space="preserve">Цель. Обеспечение комфортных условий жизнедеятельности населения сельского поселения </w:t>
            </w:r>
            <w:r w:rsidR="00BF74C5">
              <w:t>Красная Горка</w:t>
            </w:r>
            <w:r w:rsidR="008378D5">
              <w:t xml:space="preserve"> </w:t>
            </w:r>
            <w:r>
              <w:t>путем сбалансированного, перспективного развития транспортной инфраструктуры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8378D5">
        <w:trPr>
          <w:trHeight w:val="223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pStyle w:val="Default"/>
              <w:keepNext/>
              <w:keepLines/>
              <w:jc w:val="both"/>
            </w:pPr>
            <w:r>
              <w:rPr>
                <w:sz w:val="20"/>
                <w:szCs w:val="20"/>
              </w:rPr>
              <w:t xml:space="preserve">Задача 1. Обеспечение развития транспортной инфраструктуры сельского поселения </w:t>
            </w:r>
            <w:r w:rsidR="00BF74C5">
              <w:rPr>
                <w:sz w:val="20"/>
                <w:szCs w:val="20"/>
              </w:rPr>
              <w:t>Красная Горка</w:t>
            </w:r>
          </w:p>
        </w:tc>
      </w:tr>
      <w:tr w:rsidR="00690926" w:rsidTr="00EC15B9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11"/>
              <w:rPr>
                <w:spacing w:val="-10"/>
              </w:rPr>
            </w:pPr>
            <w:r>
              <w:rPr>
                <w:spacing w:val="-1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5"/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EC15B9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EC15B9" w:rsidP="00AC59DC">
            <w:pPr>
              <w:keepNext/>
              <w:keepLines/>
              <w:jc w:val="center"/>
              <w:rPr>
                <w:spacing w:val="-10"/>
              </w:rPr>
            </w:pPr>
            <w:r>
              <w:rPr>
                <w:spacing w:val="-10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EC15B9" w:rsidP="00AC59DC">
            <w:pPr>
              <w:keepNext/>
              <w:keepLines/>
              <w:rPr>
                <w:spacing w:val="-10"/>
              </w:rPr>
            </w:pPr>
            <w:r>
              <w:rPr>
                <w:spacing w:val="-10"/>
              </w:rPr>
              <w:t>78,3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EC15B9" w:rsidP="00AC59DC">
            <w:pPr>
              <w:keepNext/>
              <w:keepLines/>
            </w:pPr>
            <w:r>
              <w:t>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EC15B9" w:rsidP="00AC59DC">
            <w:pPr>
              <w:keepNext/>
              <w:keepLines/>
              <w:jc w:val="center"/>
            </w:pPr>
            <w:r>
              <w:t>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EC15B9" w:rsidP="00AC59DC">
            <w:pPr>
              <w:keepNext/>
              <w:keepLines/>
              <w:jc w:val="center"/>
            </w:pPr>
            <w:r>
              <w:t>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48502C" w:rsidP="00AC59DC">
            <w:pPr>
              <w:keepNext/>
              <w:keepLines/>
            </w:pPr>
            <w:r>
              <w:t>86,4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48502C" w:rsidP="00AC59DC">
            <w:pPr>
              <w:keepNext/>
              <w:keepLines/>
              <w:jc w:val="center"/>
            </w:pPr>
            <w:r>
              <w:t>36,3</w:t>
            </w:r>
          </w:p>
        </w:tc>
      </w:tr>
    </w:tbl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</w:p>
    <w:p w:rsidR="00CB56F5" w:rsidRPr="00C879BD" w:rsidRDefault="00C879BD" w:rsidP="00AC59DC">
      <w:pPr>
        <w:keepNext/>
        <w:keepLines/>
        <w:suppressAutoHyphens/>
        <w:jc w:val="center"/>
        <w:rPr>
          <w:b/>
          <w:sz w:val="28"/>
          <w:szCs w:val="28"/>
          <w:lang w:eastAsia="ar-SA"/>
        </w:rPr>
      </w:pPr>
      <w:r w:rsidRPr="00C879BD">
        <w:rPr>
          <w:b/>
          <w:sz w:val="28"/>
          <w:szCs w:val="28"/>
          <w:lang w:eastAsia="ar-SA"/>
        </w:rPr>
        <w:t xml:space="preserve">5. </w:t>
      </w:r>
      <w:r w:rsidR="00F90ADD" w:rsidRPr="00C879BD">
        <w:rPr>
          <w:b/>
          <w:sz w:val="28"/>
          <w:szCs w:val="28"/>
          <w:lang w:eastAsia="ar-SA"/>
        </w:rPr>
        <w:t>Перечень мероприятий по проектированию, строительству, реконструкции объектов транспортной инфраструктуры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В генеральном плане разработана схема развития транспортной инфраструктуры сельского поселения Красная Горка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Основные направления развития транспортной инфраструктуры в проекте предусматривают: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- реконструкцию и благоустройство существующих улиц и дорог в застроенной части поселка;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- строительство новых улиц;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- строительство объектов обслуживания автотранспорта;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  <w:r w:rsidRPr="00C879BD">
        <w:rPr>
          <w:sz w:val="28"/>
          <w:szCs w:val="28"/>
          <w:lang w:eastAsia="ar-SA"/>
        </w:rPr>
        <w:t>- реконструкцию и строительство искусственных дорожных сооружений;</w:t>
      </w:r>
    </w:p>
    <w:p w:rsidR="00F90ADD" w:rsidRPr="00C879BD" w:rsidRDefault="00DF7268" w:rsidP="00AC59DC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C879BD">
        <w:rPr>
          <w:sz w:val="28"/>
          <w:szCs w:val="28"/>
          <w:lang w:eastAsia="ar-SA"/>
        </w:rPr>
        <w:t>- подключение территории новой жилой застройки к существующему общественному транспорту.</w:t>
      </w:r>
      <w:r w:rsidR="00F90ADD" w:rsidRPr="00C879BD">
        <w:rPr>
          <w:color w:val="000000"/>
          <w:sz w:val="28"/>
          <w:szCs w:val="28"/>
        </w:rPr>
        <w:t xml:space="preserve"> </w:t>
      </w:r>
    </w:p>
    <w:p w:rsidR="00F90ADD" w:rsidRPr="00C879BD" w:rsidRDefault="00F90ADD" w:rsidP="00AC59DC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 w:rsidRPr="00C879BD">
        <w:rPr>
          <w:color w:val="000000"/>
          <w:sz w:val="28"/>
          <w:szCs w:val="28"/>
        </w:rPr>
        <w:t>Перечень основных мероприятий муниципальной программы приведен в Приложение 1 к муниципальной программе.</w:t>
      </w:r>
    </w:p>
    <w:p w:rsidR="00DF7268" w:rsidRPr="00C879BD" w:rsidRDefault="00DF7268" w:rsidP="00AC59DC">
      <w:pPr>
        <w:keepNext/>
        <w:keepLines/>
        <w:suppressAutoHyphens/>
        <w:ind w:firstLine="709"/>
        <w:jc w:val="both"/>
        <w:rPr>
          <w:sz w:val="28"/>
          <w:szCs w:val="28"/>
          <w:lang w:eastAsia="ar-SA"/>
        </w:rPr>
      </w:pPr>
    </w:p>
    <w:p w:rsidR="00690926" w:rsidRDefault="00C879BD" w:rsidP="00AC59DC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90ADD">
        <w:rPr>
          <w:b/>
          <w:sz w:val="28"/>
          <w:szCs w:val="28"/>
        </w:rPr>
        <w:t>Оценка объемов и источников финансирования мероприятий объектов транспортной инфраструктуры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финансового обеспечения реализации </w:t>
      </w:r>
      <w:r w:rsidR="00E511FB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 программы основывается на принципах и нормах действующего законодательства.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бюджета поселения, направленных на реализацию мероприятий программы является Администрац</w:t>
      </w:r>
      <w:r w:rsidR="00F11C05">
        <w:rPr>
          <w:sz w:val="28"/>
          <w:szCs w:val="28"/>
        </w:rPr>
        <w:t xml:space="preserve">ия сельского поселения </w:t>
      </w:r>
      <w:r w:rsidR="00BF74C5">
        <w:rPr>
          <w:sz w:val="28"/>
          <w:szCs w:val="28"/>
        </w:rPr>
        <w:t>Красная Горка</w:t>
      </w:r>
      <w:r>
        <w:rPr>
          <w:sz w:val="28"/>
          <w:szCs w:val="28"/>
        </w:rPr>
        <w:t>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программы за счет средств бю</w:t>
      </w:r>
      <w:r w:rsidR="00F11C05">
        <w:rPr>
          <w:sz w:val="28"/>
          <w:szCs w:val="28"/>
        </w:rPr>
        <w:t xml:space="preserve">джета поселения составляет </w:t>
      </w:r>
      <w:r w:rsidR="00212F49">
        <w:rPr>
          <w:sz w:val="28"/>
          <w:szCs w:val="28"/>
        </w:rPr>
        <w:t>1152</w:t>
      </w:r>
      <w:r w:rsidR="0048502C">
        <w:rPr>
          <w:sz w:val="28"/>
          <w:szCs w:val="28"/>
        </w:rPr>
        <w:t>000,0</w:t>
      </w:r>
      <w:r>
        <w:rPr>
          <w:sz w:val="28"/>
          <w:szCs w:val="28"/>
        </w:rPr>
        <w:t xml:space="preserve"> тыс. рублей, в том числе по годам: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0,0 тыс. рублей;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рублей;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 тыс. рублей;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212F49">
        <w:rPr>
          <w:sz w:val="28"/>
          <w:szCs w:val="28"/>
        </w:rPr>
        <w:t>42</w:t>
      </w:r>
      <w:r w:rsidR="0048502C">
        <w:rPr>
          <w:sz w:val="28"/>
          <w:szCs w:val="28"/>
        </w:rPr>
        <w:t>000,0</w:t>
      </w:r>
      <w:r>
        <w:rPr>
          <w:sz w:val="28"/>
          <w:szCs w:val="28"/>
        </w:rPr>
        <w:t xml:space="preserve"> тыс. рублей;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212F49">
        <w:rPr>
          <w:sz w:val="28"/>
          <w:szCs w:val="28"/>
        </w:rPr>
        <w:t>7950</w:t>
      </w:r>
      <w:r w:rsidR="0048502C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690926" w:rsidRDefault="00F11C05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</w:t>
      </w:r>
      <w:r w:rsidR="00212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</w:t>
      </w:r>
      <w:r w:rsidR="00212F49">
        <w:rPr>
          <w:sz w:val="28"/>
          <w:szCs w:val="28"/>
        </w:rPr>
        <w:t>60</w:t>
      </w:r>
      <w:r w:rsidR="0048502C">
        <w:rPr>
          <w:sz w:val="28"/>
          <w:szCs w:val="28"/>
        </w:rPr>
        <w:t>000,0</w:t>
      </w:r>
      <w:r w:rsidR="00690926">
        <w:rPr>
          <w:sz w:val="28"/>
          <w:szCs w:val="28"/>
        </w:rPr>
        <w:t xml:space="preserve"> тыс. рублей;</w:t>
      </w:r>
    </w:p>
    <w:p w:rsidR="00690926" w:rsidRDefault="00F11C05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2023- 2033 годы – </w:t>
      </w:r>
      <w:r w:rsidR="00212F49">
        <w:rPr>
          <w:sz w:val="28"/>
          <w:szCs w:val="28"/>
        </w:rPr>
        <w:t>970500</w:t>
      </w:r>
      <w:r w:rsidR="0048502C">
        <w:rPr>
          <w:sz w:val="28"/>
          <w:szCs w:val="28"/>
        </w:rPr>
        <w:t>,0</w:t>
      </w:r>
      <w:r w:rsidR="00690926">
        <w:rPr>
          <w:sz w:val="28"/>
          <w:szCs w:val="28"/>
        </w:rPr>
        <w:t xml:space="preserve"> тыс. рублей.</w:t>
      </w:r>
    </w:p>
    <w:p w:rsidR="00690926" w:rsidRDefault="00690926" w:rsidP="00AC59DC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носят прогнозный характер и подлежат корректировке в течение срока действия муниципальной программы.</w:t>
      </w:r>
    </w:p>
    <w:p w:rsidR="00C879BD" w:rsidRDefault="00C879BD" w:rsidP="00AC59DC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</w:p>
    <w:p w:rsidR="00690926" w:rsidRDefault="00690926" w:rsidP="00AC59DC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  <w:r>
        <w:rPr>
          <w:rFonts w:eastAsia="Lucida Sans Unicode" w:cs="Tahoma"/>
          <w:b/>
          <w:kern w:val="3"/>
          <w:sz w:val="28"/>
          <w:szCs w:val="28"/>
        </w:rPr>
        <w:t xml:space="preserve">7. </w:t>
      </w:r>
      <w:r w:rsidR="007B2C01">
        <w:rPr>
          <w:rFonts w:eastAsia="Lucida Sans Unicode" w:cs="Tahoma"/>
          <w:b/>
          <w:kern w:val="3"/>
          <w:sz w:val="28"/>
          <w:szCs w:val="28"/>
        </w:rPr>
        <w:t>О</w:t>
      </w:r>
      <w:r>
        <w:rPr>
          <w:rFonts w:eastAsia="Lucida Sans Unicode" w:cs="Tahoma"/>
          <w:b/>
          <w:kern w:val="3"/>
          <w:sz w:val="28"/>
          <w:szCs w:val="28"/>
        </w:rPr>
        <w:t>ценк</w:t>
      </w:r>
      <w:r w:rsidR="007B2C01">
        <w:rPr>
          <w:rFonts w:eastAsia="Lucida Sans Unicode" w:cs="Tahoma"/>
          <w:b/>
          <w:kern w:val="3"/>
          <w:sz w:val="28"/>
          <w:szCs w:val="28"/>
        </w:rPr>
        <w:t>а</w:t>
      </w:r>
      <w:r>
        <w:rPr>
          <w:rFonts w:eastAsia="Lucida Sans Unicode" w:cs="Tahoma"/>
          <w:b/>
          <w:kern w:val="3"/>
          <w:sz w:val="28"/>
          <w:szCs w:val="28"/>
        </w:rPr>
        <w:t xml:space="preserve"> эффективности </w:t>
      </w:r>
      <w:r w:rsidR="007B2C01">
        <w:rPr>
          <w:rFonts w:eastAsia="Lucida Sans Unicode" w:cs="Tahoma"/>
          <w:b/>
          <w:kern w:val="3"/>
          <w:sz w:val="28"/>
          <w:szCs w:val="28"/>
        </w:rPr>
        <w:t>мероприятий по проектированию, строительству, реконструкции объектов транспортной инфраструктуры</w:t>
      </w:r>
    </w:p>
    <w:p w:rsidR="00690926" w:rsidRDefault="00690926" w:rsidP="00AC59DC">
      <w:pPr>
        <w:keepNext/>
        <w:keepLines/>
        <w:ind w:firstLine="709"/>
        <w:jc w:val="both"/>
        <w:rPr>
          <w:rFonts w:eastAsia="Lucida Sans Unicode" w:cs="Tahoma"/>
          <w:b/>
          <w:kern w:val="3"/>
          <w:sz w:val="28"/>
          <w:szCs w:val="28"/>
        </w:rPr>
      </w:pPr>
    </w:p>
    <w:p w:rsidR="00C879BD" w:rsidRPr="00251871" w:rsidRDefault="00C879BD" w:rsidP="00AC59DC">
      <w:pPr>
        <w:keepNext/>
        <w:keepLines/>
        <w:spacing w:after="150" w:line="238" w:lineRule="atLeast"/>
        <w:ind w:firstLine="708"/>
        <w:rPr>
          <w:sz w:val="28"/>
          <w:szCs w:val="28"/>
        </w:rPr>
      </w:pPr>
      <w:r w:rsidRPr="00251871">
        <w:rPr>
          <w:sz w:val="28"/>
          <w:szCs w:val="28"/>
        </w:rPr>
        <w:t>Критериями оценки эффективности мероприятий развития транспортной инфраструктуры являются:</w:t>
      </w:r>
    </w:p>
    <w:p w:rsidR="00C879BD" w:rsidRPr="00251871" w:rsidRDefault="00C879BD" w:rsidP="00AC59DC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 развитие транспортной инфраструктуры поселения</w:t>
      </w:r>
      <w:r w:rsidR="00251871">
        <w:rPr>
          <w:sz w:val="28"/>
          <w:szCs w:val="28"/>
        </w:rPr>
        <w:t>;</w:t>
      </w:r>
    </w:p>
    <w:p w:rsidR="00C879BD" w:rsidRPr="00251871" w:rsidRDefault="00C879BD" w:rsidP="00AC59DC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-сбалансированное и скоординированное с иными сферами жизни деятельности</w:t>
      </w:r>
      <w:r w:rsidR="00251871">
        <w:rPr>
          <w:sz w:val="28"/>
          <w:szCs w:val="28"/>
        </w:rPr>
        <w:t>;</w:t>
      </w:r>
    </w:p>
    <w:p w:rsidR="00C879BD" w:rsidRPr="00251871" w:rsidRDefault="00C879BD" w:rsidP="00AC59DC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 формирование условий для социально- экономического развития</w:t>
      </w:r>
      <w:r w:rsidR="00251871">
        <w:rPr>
          <w:sz w:val="28"/>
          <w:szCs w:val="28"/>
        </w:rPr>
        <w:t>;</w:t>
      </w:r>
    </w:p>
    <w:p w:rsidR="00C879BD" w:rsidRPr="00251871" w:rsidRDefault="00C879BD" w:rsidP="00AC59DC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-повышение безопасности</w:t>
      </w:r>
      <w:r w:rsidR="00251871">
        <w:rPr>
          <w:sz w:val="28"/>
          <w:szCs w:val="28"/>
        </w:rPr>
        <w:t>;</w:t>
      </w:r>
    </w:p>
    <w:p w:rsidR="00C879BD" w:rsidRPr="00251871" w:rsidRDefault="00C879BD" w:rsidP="00AC59DC">
      <w:pPr>
        <w:keepNext/>
        <w:keepLines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</w:r>
      <w:r w:rsidR="00251871">
        <w:rPr>
          <w:sz w:val="28"/>
          <w:szCs w:val="28"/>
        </w:rPr>
        <w:t>;</w:t>
      </w:r>
    </w:p>
    <w:p w:rsidR="00690926" w:rsidRDefault="00C879BD" w:rsidP="00AC59DC">
      <w:pPr>
        <w:keepNext/>
        <w:keepLines/>
        <w:jc w:val="both"/>
        <w:rPr>
          <w:sz w:val="28"/>
          <w:szCs w:val="28"/>
        </w:rPr>
      </w:pPr>
      <w:r w:rsidRPr="00251871">
        <w:rPr>
          <w:sz w:val="28"/>
          <w:szCs w:val="28"/>
        </w:rPr>
        <w:t>-снижение негативного воздействия транспортной инфраструктуры на окружающую среду поселения.</w:t>
      </w:r>
    </w:p>
    <w:p w:rsidR="00690926" w:rsidRDefault="00690926" w:rsidP="00AC59DC">
      <w:pPr>
        <w:keepNext/>
        <w:keepLines/>
        <w:rPr>
          <w:sz w:val="28"/>
          <w:szCs w:val="28"/>
        </w:rPr>
        <w:sectPr w:rsidR="00690926">
          <w:pgSz w:w="11906" w:h="16838"/>
          <w:pgMar w:top="1134" w:right="567" w:bottom="1134" w:left="1134" w:header="709" w:footer="709" w:gutter="0"/>
          <w:cols w:space="720"/>
        </w:sectPr>
      </w:pPr>
    </w:p>
    <w:p w:rsidR="00690926" w:rsidRDefault="00690926" w:rsidP="00AC59DC">
      <w:pPr>
        <w:keepNext/>
        <w:keepLines/>
        <w:tabs>
          <w:tab w:val="left" w:pos="11775"/>
        </w:tabs>
        <w:rPr>
          <w:b/>
          <w:i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1   </w:t>
      </w:r>
    </w:p>
    <w:p w:rsidR="00690926" w:rsidRDefault="00690926" w:rsidP="00AC59DC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                      к программе «Комплексное развитие транспортной </w:t>
      </w:r>
    </w:p>
    <w:p w:rsidR="00690926" w:rsidRDefault="00690926" w:rsidP="00AC59DC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</w:t>
      </w:r>
      <w:proofErr w:type="gramStart"/>
      <w:r>
        <w:t>инфраструктуры</w:t>
      </w:r>
      <w:r w:rsidR="00F11C05">
        <w:t xml:space="preserve">  сельского</w:t>
      </w:r>
      <w:proofErr w:type="gramEnd"/>
      <w:r w:rsidR="00F11C05">
        <w:t xml:space="preserve"> поселения  </w:t>
      </w:r>
      <w:r w:rsidR="00BF74C5">
        <w:t>Красная Горка</w:t>
      </w:r>
    </w:p>
    <w:p w:rsidR="00690926" w:rsidRDefault="00690926" w:rsidP="00AC59DC">
      <w:pPr>
        <w:keepNext/>
        <w:keepLines/>
        <w:ind w:left="170" w:firstLine="708"/>
        <w:jc w:val="center"/>
      </w:pPr>
      <w:r>
        <w:t xml:space="preserve">                                                                                                                            Кинель-Черкасского района Самарской области» на 2017-2033 годы</w:t>
      </w:r>
    </w:p>
    <w:p w:rsidR="00690926" w:rsidRDefault="00690926" w:rsidP="00AC59DC">
      <w:pPr>
        <w:keepNext/>
        <w:keepLines/>
        <w:jc w:val="right"/>
      </w:pPr>
    </w:p>
    <w:p w:rsidR="00690926" w:rsidRDefault="00690926" w:rsidP="00AC59DC">
      <w:pPr>
        <w:keepNext/>
        <w:keepLines/>
        <w:ind w:left="170" w:firstLine="708"/>
        <w:jc w:val="center"/>
      </w:pPr>
      <w:r>
        <w:t>Перечень осн</w:t>
      </w:r>
      <w:r w:rsidR="00ED3F18">
        <w:t xml:space="preserve">овных мероприятий к </w:t>
      </w:r>
      <w:r>
        <w:t>программе «Комплексное развития транспортной инфраструктур</w:t>
      </w:r>
      <w:r w:rsidR="00F11C05">
        <w:t xml:space="preserve">ы сельского поселения </w:t>
      </w:r>
      <w:r w:rsidR="00BF74C5">
        <w:t>Красная Горка</w:t>
      </w:r>
      <w:r>
        <w:t xml:space="preserve"> Кинель-Черкасского района Самарской области» на 2017-2033 годы</w:t>
      </w:r>
    </w:p>
    <w:tbl>
      <w:tblPr>
        <w:tblW w:w="5186" w:type="pct"/>
        <w:jc w:val="center"/>
        <w:tblLook w:val="04A0" w:firstRow="1" w:lastRow="0" w:firstColumn="1" w:lastColumn="0" w:noHBand="0" w:noVBand="1"/>
      </w:tblPr>
      <w:tblGrid>
        <w:gridCol w:w="352"/>
        <w:gridCol w:w="2054"/>
        <w:gridCol w:w="1889"/>
        <w:gridCol w:w="902"/>
        <w:gridCol w:w="1356"/>
        <w:gridCol w:w="647"/>
        <w:gridCol w:w="647"/>
        <w:gridCol w:w="647"/>
        <w:gridCol w:w="653"/>
        <w:gridCol w:w="807"/>
        <w:gridCol w:w="801"/>
        <w:gridCol w:w="891"/>
        <w:gridCol w:w="982"/>
        <w:gridCol w:w="1368"/>
        <w:gridCol w:w="1331"/>
        <w:gridCol w:w="9"/>
      </w:tblGrid>
      <w:tr w:rsidR="00690926" w:rsidTr="00212F49">
        <w:trPr>
          <w:gridAfter w:val="1"/>
          <w:wAfter w:w="4" w:type="pct"/>
          <w:trHeight w:val="424"/>
          <w:tblHeader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45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54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251871" w:rsidP="00AC59DC">
            <w:pPr>
              <w:keepNext/>
              <w:keepLines/>
              <w:ind w:left="-108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26" w:rsidRDefault="00690926" w:rsidP="00AC59DC">
            <w:pPr>
              <w:keepNext/>
              <w:keepLines/>
              <w:ind w:left="-108" w:right="-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бюджетных ассигнований</w:t>
            </w:r>
          </w:p>
        </w:tc>
        <w:tc>
          <w:tcPr>
            <w:tcW w:w="19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CE6256" w:rsidP="00AC59DC">
            <w:pPr>
              <w:keepNext/>
              <w:keepLines/>
              <w:ind w:left="-96" w:right="-3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Протяженность, км.</w:t>
            </w:r>
          </w:p>
        </w:tc>
      </w:tr>
      <w:tr w:rsidR="0031101C" w:rsidTr="00212F49">
        <w:trPr>
          <w:gridAfter w:val="1"/>
          <w:wAfter w:w="4" w:type="pct"/>
          <w:trHeight w:val="38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2023-2033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26" w:rsidRDefault="0069092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  <w:tr w:rsidR="00690926" w:rsidTr="00212F49">
        <w:trPr>
          <w:trHeight w:val="240"/>
          <w:tblHeader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Цель.</w:t>
            </w:r>
            <w:r>
              <w:rPr>
                <w:sz w:val="18"/>
                <w:szCs w:val="18"/>
              </w:rPr>
              <w:t xml:space="preserve"> Обеспечение комфортных условий жизнедеятельности населен</w:t>
            </w:r>
            <w:r w:rsidR="00F11C05">
              <w:rPr>
                <w:sz w:val="18"/>
                <w:szCs w:val="18"/>
              </w:rPr>
              <w:t xml:space="preserve">ия сельского поселения </w:t>
            </w:r>
            <w:r w:rsidR="00BF74C5">
              <w:rPr>
                <w:sz w:val="18"/>
                <w:szCs w:val="18"/>
              </w:rPr>
              <w:t>Красная Горка</w:t>
            </w:r>
            <w:r>
              <w:rPr>
                <w:sz w:val="18"/>
                <w:szCs w:val="18"/>
              </w:rPr>
              <w:t xml:space="preserve"> путем сбалансированного, перспективного развития транспортной </w:t>
            </w:r>
            <w:proofErr w:type="gramStart"/>
            <w:r>
              <w:rPr>
                <w:sz w:val="18"/>
                <w:szCs w:val="18"/>
              </w:rPr>
              <w:t>инфраструктуры  в</w:t>
            </w:r>
            <w:proofErr w:type="gramEnd"/>
            <w:r>
              <w:rPr>
                <w:sz w:val="18"/>
                <w:szCs w:val="18"/>
              </w:rPr>
              <w:t xml:space="preserve">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690926" w:rsidTr="00212F49">
        <w:trPr>
          <w:trHeight w:val="289"/>
          <w:tblHeader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26" w:rsidRDefault="00690926" w:rsidP="00AC59DC">
            <w:pPr>
              <w:keepNext/>
              <w:keepLine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1.</w:t>
            </w:r>
            <w:r>
              <w:rPr>
                <w:sz w:val="18"/>
                <w:szCs w:val="18"/>
              </w:rPr>
              <w:t xml:space="preserve"> Обеспечение развития транспортной инфраструктуры сельского поселения </w:t>
            </w:r>
            <w:r w:rsidR="0036530A">
              <w:rPr>
                <w:sz w:val="18"/>
                <w:szCs w:val="18"/>
              </w:rPr>
              <w:t>Красная Горка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Семеновка по ул. Советская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212F4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212F49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1,0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Семеновка по ул. Крестьянская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="00CE6256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0,4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Семеновка по ул. Школьная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</w:t>
            </w:r>
            <w:r w:rsidR="00CE6256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195</w:t>
            </w:r>
            <w:r w:rsidR="00CE6256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0,65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Строительство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Красная Горка по ул. Чапаевская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CE6256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autoSpaceDE w:val="0"/>
              <w:autoSpaceDN w:val="0"/>
              <w:adjustRightInd w:val="0"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0,2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Строительство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Красная Горка по </w:t>
            </w:r>
          </w:p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>ул. 50 лет Советской Власти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  <w:r w:rsidR="00CE6256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1,8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Строительство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</w:t>
            </w:r>
          </w:p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>с. Семеновка по ул. Заречная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  <w:r w:rsidR="00CE6256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1,1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1.7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Семеновка по ул. Степная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7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  <w:r w:rsidR="00CE6256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0,9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Семеновка по ул. Крестьянская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0,8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Строительство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Красная Горка по ул. Карла Маркса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E6256">
              <w:rPr>
                <w:sz w:val="18"/>
                <w:szCs w:val="18"/>
              </w:rPr>
              <w:t>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20" w:right="-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0,9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1.10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Строительство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Красная Горка по ул. Фрунзе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 w:rsidRPr="00251871"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CE6256">
              <w:rPr>
                <w:sz w:val="18"/>
                <w:szCs w:val="18"/>
              </w:rPr>
              <w:t>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2,1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1.11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Семеновка по ул. Восточная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CE6256">
              <w:rPr>
                <w:sz w:val="18"/>
                <w:szCs w:val="18"/>
              </w:rPr>
              <w:t>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</w:t>
            </w:r>
            <w:r w:rsidR="00CE6256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0,35</w:t>
            </w:r>
          </w:p>
        </w:tc>
      </w:tr>
      <w:tr w:rsidR="00212F49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CE6256" w:rsidRPr="00CE6256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CE6256">
              <w:rPr>
                <w:sz w:val="18"/>
                <w:szCs w:val="18"/>
              </w:rPr>
              <w:t xml:space="preserve">Ремонт автомобильной дороги с </w:t>
            </w:r>
            <w:proofErr w:type="spellStart"/>
            <w:proofErr w:type="gramStart"/>
            <w:r w:rsidRPr="00CE6256">
              <w:rPr>
                <w:sz w:val="18"/>
                <w:szCs w:val="18"/>
              </w:rPr>
              <w:t>асфальто</w:t>
            </w:r>
            <w:proofErr w:type="spellEnd"/>
            <w:r w:rsidRPr="00CE6256">
              <w:rPr>
                <w:sz w:val="18"/>
                <w:szCs w:val="18"/>
              </w:rPr>
              <w:t>-бетонным</w:t>
            </w:r>
            <w:proofErr w:type="gramEnd"/>
            <w:r w:rsidRPr="00CE6256">
              <w:rPr>
                <w:sz w:val="18"/>
                <w:szCs w:val="18"/>
              </w:rPr>
              <w:t xml:space="preserve"> покрытием в с. Семеновка по ул. Набережная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12F4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212F49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Pr="00212F49" w:rsidRDefault="00CE6256" w:rsidP="00AC59DC">
            <w:pPr>
              <w:keepNext/>
              <w:keepLines/>
              <w:rPr>
                <w:sz w:val="18"/>
                <w:szCs w:val="18"/>
              </w:rPr>
            </w:pPr>
            <w:r w:rsidRPr="00212F49">
              <w:rPr>
                <w:sz w:val="18"/>
                <w:szCs w:val="18"/>
              </w:rPr>
              <w:t>0,9</w:t>
            </w:r>
          </w:p>
        </w:tc>
      </w:tr>
      <w:tr w:rsidR="00CE6256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 w:rsidRPr="008E13FE">
              <w:rPr>
                <w:sz w:val="18"/>
                <w:szCs w:val="18"/>
              </w:rPr>
              <w:t>Капитальный ремонт улиц сельского поселения Красная Горка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CE6256">
              <w:rPr>
                <w:sz w:val="18"/>
                <w:szCs w:val="18"/>
              </w:rPr>
              <w:t>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CE6256" w:rsidTr="00212F49">
        <w:trPr>
          <w:gridAfter w:val="1"/>
          <w:wAfter w:w="4" w:type="pct"/>
          <w:trHeight w:val="945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83" w:right="-1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97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улиц в сельском поселении Красная Горка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58"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Красная Горка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2017-2033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63" w:right="-121" w:firstLine="4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  <w:r w:rsidR="00CE6256">
              <w:rPr>
                <w:sz w:val="18"/>
                <w:szCs w:val="18"/>
              </w:rPr>
              <w:t>000,0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786</w:t>
            </w:r>
            <w:r w:rsidR="00CE6256">
              <w:rPr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</w:pPr>
            <w:r w:rsidRPr="002F3DE9">
              <w:rPr>
                <w:sz w:val="18"/>
                <w:szCs w:val="18"/>
              </w:rPr>
              <w:t>Средства бюджета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212F49" w:rsidP="00AC59DC">
            <w:pPr>
              <w:keepNext/>
              <w:keepLines/>
              <w:autoSpaceDE w:val="0"/>
              <w:autoSpaceDN w:val="0"/>
              <w:adjustRightInd w:val="0"/>
              <w:ind w:left="-80"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</w:tr>
      <w:tr w:rsidR="00CE6256" w:rsidTr="00212F49">
        <w:trPr>
          <w:gridAfter w:val="1"/>
          <w:wAfter w:w="4" w:type="pct"/>
          <w:trHeight w:val="176"/>
          <w:tblHeader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6" w:rsidRDefault="00CE6256" w:rsidP="00AC59D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6" w:rsidRDefault="00CE6256" w:rsidP="00AC59DC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6" w:rsidRDefault="00CE6256" w:rsidP="00AC59DC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CE6256" w:rsidP="00AC59DC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ind w:left="-108" w:right="-1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42000,0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ind w:right="-7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79500,0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970500,0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56" w:rsidRDefault="00212F49" w:rsidP="00AC59DC">
            <w:pPr>
              <w:keepNext/>
              <w:keepLines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1152000,0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6" w:rsidRDefault="00CE6256" w:rsidP="00AC59DC">
            <w:pPr>
              <w:keepNext/>
              <w:keepLines/>
              <w:rPr>
                <w:sz w:val="18"/>
                <w:szCs w:val="18"/>
                <w:lang w:eastAsia="en-US"/>
              </w:rPr>
            </w:pPr>
          </w:p>
        </w:tc>
      </w:tr>
    </w:tbl>
    <w:p w:rsidR="00192CD8" w:rsidRDefault="00192CD8" w:rsidP="00AC59DC">
      <w:pPr>
        <w:keepNext/>
        <w:keepLines/>
      </w:pPr>
    </w:p>
    <w:sectPr w:rsidR="00192CD8" w:rsidSect="00690926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F780FCA"/>
    <w:multiLevelType w:val="hybridMultilevel"/>
    <w:tmpl w:val="94ECC6B8"/>
    <w:lvl w:ilvl="0" w:tplc="DAF48298">
      <w:start w:val="1"/>
      <w:numFmt w:val="decimal"/>
      <w:lvlText w:val="%1."/>
      <w:lvlJc w:val="left"/>
      <w:pPr>
        <w:ind w:left="855" w:hanging="49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7B8"/>
    <w:rsid w:val="00062AE6"/>
    <w:rsid w:val="000B3833"/>
    <w:rsid w:val="001479D5"/>
    <w:rsid w:val="00192CD8"/>
    <w:rsid w:val="001D2D59"/>
    <w:rsid w:val="001D6C47"/>
    <w:rsid w:val="00212F49"/>
    <w:rsid w:val="002227B8"/>
    <w:rsid w:val="0023475A"/>
    <w:rsid w:val="00251871"/>
    <w:rsid w:val="00261D88"/>
    <w:rsid w:val="0031101C"/>
    <w:rsid w:val="003159F7"/>
    <w:rsid w:val="0036530A"/>
    <w:rsid w:val="00373AF4"/>
    <w:rsid w:val="003855A6"/>
    <w:rsid w:val="003A0061"/>
    <w:rsid w:val="003A47B9"/>
    <w:rsid w:val="003B76DD"/>
    <w:rsid w:val="00411E39"/>
    <w:rsid w:val="0048502C"/>
    <w:rsid w:val="004A34AF"/>
    <w:rsid w:val="004B1D0F"/>
    <w:rsid w:val="004B5D36"/>
    <w:rsid w:val="004C568A"/>
    <w:rsid w:val="004E0D34"/>
    <w:rsid w:val="004E1EE5"/>
    <w:rsid w:val="00532616"/>
    <w:rsid w:val="00584E66"/>
    <w:rsid w:val="0059675F"/>
    <w:rsid w:val="005A3B00"/>
    <w:rsid w:val="005B742A"/>
    <w:rsid w:val="005E2F2F"/>
    <w:rsid w:val="005F231F"/>
    <w:rsid w:val="005F25D4"/>
    <w:rsid w:val="00647581"/>
    <w:rsid w:val="00667771"/>
    <w:rsid w:val="00690926"/>
    <w:rsid w:val="00745E42"/>
    <w:rsid w:val="007732D5"/>
    <w:rsid w:val="007B2C01"/>
    <w:rsid w:val="007B4D6D"/>
    <w:rsid w:val="007C391B"/>
    <w:rsid w:val="007E5E7D"/>
    <w:rsid w:val="007F5B91"/>
    <w:rsid w:val="008378D5"/>
    <w:rsid w:val="008513CF"/>
    <w:rsid w:val="008A4CA3"/>
    <w:rsid w:val="008E13FE"/>
    <w:rsid w:val="008F4C41"/>
    <w:rsid w:val="009478AD"/>
    <w:rsid w:val="009809BE"/>
    <w:rsid w:val="009D3502"/>
    <w:rsid w:val="00A52578"/>
    <w:rsid w:val="00A91655"/>
    <w:rsid w:val="00AC3E8F"/>
    <w:rsid w:val="00AC59DC"/>
    <w:rsid w:val="00B03FB9"/>
    <w:rsid w:val="00B27445"/>
    <w:rsid w:val="00B46AC3"/>
    <w:rsid w:val="00B63F6A"/>
    <w:rsid w:val="00B82934"/>
    <w:rsid w:val="00B83AE8"/>
    <w:rsid w:val="00BA04B8"/>
    <w:rsid w:val="00BC497C"/>
    <w:rsid w:val="00BD0EEE"/>
    <w:rsid w:val="00BE1424"/>
    <w:rsid w:val="00BF74C5"/>
    <w:rsid w:val="00C4590D"/>
    <w:rsid w:val="00C879BD"/>
    <w:rsid w:val="00CB56F5"/>
    <w:rsid w:val="00CC6829"/>
    <w:rsid w:val="00CE6256"/>
    <w:rsid w:val="00CF765B"/>
    <w:rsid w:val="00D0433F"/>
    <w:rsid w:val="00D52EDD"/>
    <w:rsid w:val="00D52EE4"/>
    <w:rsid w:val="00D569BC"/>
    <w:rsid w:val="00DC7FC4"/>
    <w:rsid w:val="00DD224A"/>
    <w:rsid w:val="00DF0DD0"/>
    <w:rsid w:val="00DF7268"/>
    <w:rsid w:val="00E511FB"/>
    <w:rsid w:val="00E81BC3"/>
    <w:rsid w:val="00EC15B9"/>
    <w:rsid w:val="00ED3023"/>
    <w:rsid w:val="00ED3F18"/>
    <w:rsid w:val="00EE5738"/>
    <w:rsid w:val="00EE64B3"/>
    <w:rsid w:val="00F11C05"/>
    <w:rsid w:val="00F312C8"/>
    <w:rsid w:val="00F678BF"/>
    <w:rsid w:val="00F90ADD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5DCC"/>
  <w15:docId w15:val="{918F7CD9-F0F3-466E-8E40-1C1E8136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E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E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E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E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1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1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1E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1E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1E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1E3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E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1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411E39"/>
    <w:rPr>
      <w:b/>
      <w:bCs/>
    </w:rPr>
  </w:style>
  <w:style w:type="character" w:styleId="a9">
    <w:name w:val="Emphasis"/>
    <w:basedOn w:val="a0"/>
    <w:uiPriority w:val="20"/>
    <w:qFormat/>
    <w:rsid w:val="00411E39"/>
    <w:rPr>
      <w:i/>
      <w:iCs/>
    </w:rPr>
  </w:style>
  <w:style w:type="paragraph" w:styleId="aa">
    <w:name w:val="No Spacing"/>
    <w:uiPriority w:val="1"/>
    <w:qFormat/>
    <w:rsid w:val="00411E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E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E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1E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1E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1E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1E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1E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1E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1E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1E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E3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90926"/>
    <w:pPr>
      <w:suppressAutoHyphens/>
      <w:spacing w:before="45" w:after="90"/>
      <w:ind w:left="165" w:right="150" w:firstLine="709"/>
      <w:jc w:val="both"/>
    </w:pPr>
    <w:rPr>
      <w:rFonts w:ascii="Arial" w:hAnsi="Arial" w:cs="Calibri"/>
      <w:sz w:val="24"/>
      <w:szCs w:val="16"/>
      <w:lang w:eastAsia="ar-SA"/>
    </w:rPr>
  </w:style>
  <w:style w:type="paragraph" w:styleId="23">
    <w:name w:val="Body Text 2"/>
    <w:basedOn w:val="a"/>
    <w:link w:val="210"/>
    <w:uiPriority w:val="99"/>
    <w:semiHidden/>
    <w:unhideWhenUsed/>
    <w:rsid w:val="00690926"/>
    <w:pPr>
      <w:suppressAutoHyphens/>
      <w:spacing w:after="120" w:line="480" w:lineRule="auto"/>
      <w:ind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24">
    <w:name w:val="Основной текст 2 Знак"/>
    <w:basedOn w:val="a0"/>
    <w:uiPriority w:val="99"/>
    <w:semiHidden/>
    <w:rsid w:val="0069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69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690926"/>
    <w:pPr>
      <w:spacing w:before="100" w:beforeAutospacing="1" w:after="100" w:afterAutospacing="1"/>
    </w:pPr>
    <w:rPr>
      <w:sz w:val="24"/>
      <w:szCs w:val="24"/>
    </w:rPr>
  </w:style>
  <w:style w:type="character" w:customStyle="1" w:styleId="251">
    <w:name w:val="стиль251"/>
    <w:rsid w:val="00690926"/>
    <w:rPr>
      <w:rFonts w:ascii="Verdana" w:hAnsi="Verdana" w:hint="default"/>
      <w:b w:val="0"/>
      <w:bCs w:val="0"/>
      <w:sz w:val="18"/>
      <w:szCs w:val="18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690926"/>
    <w:rPr>
      <w:rFonts w:ascii="Arial" w:eastAsia="Times New Roman" w:hAnsi="Arial" w:cs="Arial"/>
      <w:sz w:val="24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4590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59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3z0">
    <w:name w:val="WW8Num3z0"/>
    <w:rsid w:val="00B83AE8"/>
    <w:rPr>
      <w:rFonts w:ascii="Symbol" w:hAnsi="Symbol"/>
    </w:rPr>
  </w:style>
  <w:style w:type="paragraph" w:styleId="af7">
    <w:name w:val="Body Text"/>
    <w:basedOn w:val="a"/>
    <w:link w:val="af8"/>
    <w:uiPriority w:val="99"/>
    <w:semiHidden/>
    <w:unhideWhenUsed/>
    <w:rsid w:val="00B83AE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83A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14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Елена В. Крылова</cp:lastModifiedBy>
  <cp:revision>33</cp:revision>
  <cp:lastPrinted>2017-04-04T06:24:00Z</cp:lastPrinted>
  <dcterms:created xsi:type="dcterms:W3CDTF">2016-10-28T06:18:00Z</dcterms:created>
  <dcterms:modified xsi:type="dcterms:W3CDTF">2017-11-08T06:22:00Z</dcterms:modified>
</cp:coreProperties>
</file>